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94" w:type="dxa"/>
        <w:tblLook w:val="01E0" w:firstRow="1" w:lastRow="1" w:firstColumn="1" w:lastColumn="1" w:noHBand="0" w:noVBand="0"/>
      </w:tblPr>
      <w:tblGrid>
        <w:gridCol w:w="4990"/>
        <w:gridCol w:w="4604"/>
      </w:tblGrid>
      <w:tr w:rsidR="00B54057" w:rsidRPr="00DB4ADC" w:rsidTr="00E91509">
        <w:trPr>
          <w:trHeight w:val="2370"/>
        </w:trPr>
        <w:tc>
          <w:tcPr>
            <w:tcW w:w="4990" w:type="dxa"/>
          </w:tcPr>
          <w:p w:rsidR="00B54057" w:rsidRPr="00DB4ADC" w:rsidRDefault="00B54057" w:rsidP="00EE0126">
            <w:pPr>
              <w:spacing w:before="100" w:beforeAutospacing="1"/>
              <w:jc w:val="center"/>
            </w:pPr>
          </w:p>
          <w:p w:rsidR="00B54057" w:rsidRPr="00DB4ADC" w:rsidRDefault="00B54057" w:rsidP="00EE0126">
            <w:pPr>
              <w:spacing w:before="100" w:beforeAutospacing="1"/>
            </w:pPr>
            <w:r w:rsidRPr="00DB4ADC">
              <w:t xml:space="preserve">          СОГЛАСОВАНО</w:t>
            </w:r>
          </w:p>
          <w:p w:rsidR="00B54057" w:rsidRPr="00DB4ADC" w:rsidRDefault="00B54057" w:rsidP="00EE0126">
            <w:pPr>
              <w:spacing w:before="100" w:beforeAutospacing="1"/>
              <w:ind w:left="709"/>
            </w:pPr>
            <w:r w:rsidRPr="00DB4ADC">
              <w:t xml:space="preserve">Начальник управления </w:t>
            </w:r>
            <w:proofErr w:type="spellStart"/>
            <w:r w:rsidRPr="00DB4ADC">
              <w:t>производственно</w:t>
            </w:r>
            <w:proofErr w:type="spellEnd"/>
            <w:r w:rsidRPr="00DB4ADC">
              <w:t xml:space="preserve"> - хозяйственного обеспечения</w:t>
            </w:r>
          </w:p>
          <w:p w:rsidR="00DB4ADC" w:rsidRDefault="00DB4ADC" w:rsidP="00EE0126">
            <w:pPr>
              <w:spacing w:before="100" w:beforeAutospacing="1"/>
              <w:jc w:val="center"/>
              <w:rPr>
                <w:bCs/>
              </w:rPr>
            </w:pPr>
            <w:r>
              <w:rPr>
                <w:bCs/>
              </w:rPr>
              <w:t xml:space="preserve">        </w:t>
            </w:r>
            <w:r w:rsidR="00B54057" w:rsidRPr="00DB4ADC">
              <w:rPr>
                <w:bCs/>
              </w:rPr>
              <w:t xml:space="preserve">__________________ С.В. Агапеев </w:t>
            </w:r>
          </w:p>
          <w:p w:rsidR="00B54057" w:rsidRPr="00856CD8" w:rsidRDefault="00B54057" w:rsidP="00856CD8">
            <w:pPr>
              <w:spacing w:before="100" w:beforeAutospacing="1"/>
              <w:jc w:val="center"/>
              <w:rPr>
                <w:bCs/>
              </w:rPr>
            </w:pPr>
            <w:r w:rsidRPr="00DB4ADC">
              <w:rPr>
                <w:bCs/>
              </w:rPr>
              <w:t>«___»______________ 201</w:t>
            </w:r>
            <w:r w:rsidR="00856CD8">
              <w:rPr>
                <w:bCs/>
              </w:rPr>
              <w:t>9г</w:t>
            </w:r>
          </w:p>
        </w:tc>
        <w:tc>
          <w:tcPr>
            <w:tcW w:w="4604" w:type="dxa"/>
          </w:tcPr>
          <w:p w:rsidR="00B54057" w:rsidRPr="00DB4ADC" w:rsidRDefault="00B54057" w:rsidP="00EE0126">
            <w:pPr>
              <w:spacing w:before="100" w:beforeAutospacing="1"/>
              <w:jc w:val="center"/>
            </w:pPr>
          </w:p>
          <w:p w:rsidR="00B54057" w:rsidRPr="00DB4ADC" w:rsidRDefault="00B54057" w:rsidP="00EE0126">
            <w:pPr>
              <w:spacing w:before="100" w:beforeAutospacing="1"/>
              <w:jc w:val="center"/>
            </w:pPr>
            <w:r w:rsidRPr="00DB4ADC">
              <w:t>УТВЕРЖДАЮ</w:t>
            </w:r>
          </w:p>
          <w:p w:rsidR="00B54057" w:rsidRPr="00DB4ADC" w:rsidRDefault="003234F7" w:rsidP="00EE0126">
            <w:pPr>
              <w:spacing w:before="100" w:beforeAutospacing="1"/>
              <w:jc w:val="center"/>
            </w:pPr>
            <w:r>
              <w:t>Генеральн</w:t>
            </w:r>
            <w:r w:rsidR="00856CD8">
              <w:t>ый</w:t>
            </w:r>
            <w:r w:rsidR="00B54057" w:rsidRPr="00DB4ADC">
              <w:t xml:space="preserve"> директор</w:t>
            </w:r>
          </w:p>
          <w:p w:rsidR="00B54057" w:rsidRPr="00DB4ADC" w:rsidRDefault="00B54057" w:rsidP="00EE0126">
            <w:pPr>
              <w:spacing w:before="100" w:beforeAutospacing="1"/>
            </w:pPr>
          </w:p>
          <w:p w:rsidR="00B54057" w:rsidRPr="00DB4ADC" w:rsidRDefault="00B54057" w:rsidP="00EE0126">
            <w:pPr>
              <w:spacing w:before="100" w:beforeAutospacing="1"/>
              <w:jc w:val="center"/>
              <w:rPr>
                <w:bCs/>
              </w:rPr>
            </w:pPr>
            <w:r w:rsidRPr="00DB4ADC">
              <w:rPr>
                <w:bCs/>
              </w:rPr>
              <w:t xml:space="preserve">          _________________ </w:t>
            </w:r>
            <w:r w:rsidR="00856CD8">
              <w:t>А.В. Кодин</w:t>
            </w:r>
          </w:p>
          <w:p w:rsidR="00B54057" w:rsidRPr="00DB4ADC" w:rsidRDefault="00B54057" w:rsidP="00856CD8">
            <w:pPr>
              <w:spacing w:before="100" w:beforeAutospacing="1"/>
              <w:jc w:val="center"/>
            </w:pPr>
            <w:r w:rsidRPr="00DB4ADC">
              <w:t>«___»______________ 201</w:t>
            </w:r>
            <w:r w:rsidR="00856CD8">
              <w:t>9г</w:t>
            </w:r>
          </w:p>
        </w:tc>
      </w:tr>
    </w:tbl>
    <w:p w:rsidR="00E91509" w:rsidRPr="00856CD8" w:rsidRDefault="00E91509" w:rsidP="00151630">
      <w:pPr>
        <w:jc w:val="center"/>
        <w:rPr>
          <w:b/>
          <w:bCs/>
        </w:rPr>
      </w:pPr>
    </w:p>
    <w:p w:rsidR="00151630" w:rsidRPr="00DB4ADC" w:rsidRDefault="00151630" w:rsidP="00151630">
      <w:pPr>
        <w:jc w:val="center"/>
        <w:rPr>
          <w:b/>
          <w:bCs/>
        </w:rPr>
      </w:pPr>
      <w:r w:rsidRPr="00DB4ADC">
        <w:rPr>
          <w:b/>
          <w:bCs/>
        </w:rPr>
        <w:t>ТЕХНИЧЕСКОЕ ЗАДАНИЕ</w:t>
      </w:r>
    </w:p>
    <w:p w:rsidR="00151630" w:rsidRPr="00DB4ADC" w:rsidRDefault="00151630" w:rsidP="00151630">
      <w:pPr>
        <w:jc w:val="center"/>
      </w:pPr>
      <w:r w:rsidRPr="00DB4ADC">
        <w:t xml:space="preserve">на поставку </w:t>
      </w:r>
      <w:r w:rsidR="001A1283">
        <w:t>спортивной экипировки и инвентаря</w:t>
      </w:r>
    </w:p>
    <w:p w:rsidR="00151630" w:rsidRPr="00DB4ADC" w:rsidRDefault="00151630" w:rsidP="00151630">
      <w:pPr>
        <w:autoSpaceDE w:val="0"/>
        <w:autoSpaceDN w:val="0"/>
        <w:adjustRightInd w:val="0"/>
        <w:jc w:val="both"/>
        <w:rPr>
          <w:rFonts w:eastAsiaTheme="minorEastAsia"/>
          <w:b/>
        </w:rPr>
      </w:pPr>
    </w:p>
    <w:p w:rsidR="00151630" w:rsidRPr="00DB4ADC" w:rsidRDefault="00151630" w:rsidP="00151630">
      <w:pPr>
        <w:jc w:val="both"/>
        <w:rPr>
          <w:b/>
        </w:rPr>
      </w:pPr>
      <w:r w:rsidRPr="00DB4ADC">
        <w:rPr>
          <w:b/>
        </w:rPr>
        <w:t xml:space="preserve">1. </w:t>
      </w:r>
      <w:r w:rsidRPr="00DB4ADC">
        <w:rPr>
          <w:rFonts w:eastAsiaTheme="minorEastAsia"/>
          <w:b/>
        </w:rPr>
        <w:t>КРАТКОЕ ОПИСАНИЕ ЗАКУПАЕМЫХ ТОВАРОВ</w:t>
      </w:r>
    </w:p>
    <w:p w:rsidR="00151630" w:rsidRPr="00DB4ADC" w:rsidRDefault="00151630" w:rsidP="00151630">
      <w:pPr>
        <w:jc w:val="both"/>
        <w:rPr>
          <w:b/>
        </w:rPr>
      </w:pPr>
      <w:r w:rsidRPr="00DB4ADC">
        <w:rPr>
          <w:b/>
        </w:rPr>
        <w:t>1.1. Наименование и объем закупаемых товаров</w:t>
      </w:r>
      <w:r w:rsidR="00B54057" w:rsidRPr="00DB4ADC">
        <w:rPr>
          <w:b/>
        </w:rPr>
        <w:t>.</w:t>
      </w:r>
    </w:p>
    <w:p w:rsidR="00151630" w:rsidRPr="00DB4ADC" w:rsidRDefault="001A1283" w:rsidP="005B01EA">
      <w:pPr>
        <w:ind w:firstLine="708"/>
        <w:jc w:val="both"/>
      </w:pPr>
      <w:r>
        <w:t>Н</w:t>
      </w:r>
      <w:r w:rsidR="00151630" w:rsidRPr="00DB4ADC">
        <w:t xml:space="preserve">аименование и объем </w:t>
      </w:r>
      <w:r w:rsidRPr="001A1283">
        <w:t xml:space="preserve">спортивной экипировки и инвентаря </w:t>
      </w:r>
      <w:r>
        <w:t>(далее</w:t>
      </w:r>
      <w:r w:rsidR="00664DB1">
        <w:t xml:space="preserve"> Товар</w:t>
      </w:r>
      <w:r>
        <w:t>)</w:t>
      </w:r>
      <w:r w:rsidR="0072395B" w:rsidRPr="00DB4ADC">
        <w:t xml:space="preserve"> указан в Спецификации Приложение №1</w:t>
      </w:r>
      <w:r w:rsidR="00F320CF" w:rsidRPr="00DB4ADC">
        <w:t xml:space="preserve"> </w:t>
      </w:r>
      <w:r w:rsidR="00B54057" w:rsidRPr="00DB4ADC">
        <w:t>к</w:t>
      </w:r>
      <w:r w:rsidR="0072395B" w:rsidRPr="00DB4ADC">
        <w:t xml:space="preserve"> Техническому заданию.</w:t>
      </w:r>
    </w:p>
    <w:p w:rsidR="00761983" w:rsidRDefault="00761983" w:rsidP="005B01EA">
      <w:pPr>
        <w:ind w:firstLine="708"/>
        <w:jc w:val="both"/>
      </w:pPr>
      <w:r w:rsidRPr="00DB4ADC">
        <w:t>Количество, приведенное в данной спецификации</w:t>
      </w:r>
      <w:r w:rsidR="005B01EA" w:rsidRPr="00DB4ADC">
        <w:t>,</w:t>
      </w:r>
      <w:r w:rsidRPr="00DB4ADC">
        <w:t xml:space="preserve"> является ориентировочным. Исходя из фактических потребностей</w:t>
      </w:r>
      <w:r w:rsidR="005B01EA" w:rsidRPr="00DB4ADC">
        <w:t>,</w:t>
      </w:r>
      <w:r w:rsidRPr="00DB4ADC">
        <w:t xml:space="preserve"> количество поставляемого товара может быть скорректировано покупателем без согласования с поставщиком, как в меньшую, так и в большую сторону, но в пределах суммы договора и в соответствии с единичными расценками, утвержденными договором поставки</w:t>
      </w:r>
      <w:r w:rsidR="001701BC" w:rsidRPr="00DB4ADC">
        <w:t>.</w:t>
      </w:r>
    </w:p>
    <w:p w:rsidR="00A7078F" w:rsidRPr="00DB4ADC" w:rsidRDefault="00A7078F" w:rsidP="00490B45">
      <w:pPr>
        <w:ind w:firstLine="708"/>
        <w:jc w:val="both"/>
      </w:pPr>
      <w:r>
        <w:t xml:space="preserve">Максимальная сумма поставки </w:t>
      </w:r>
      <w:r w:rsidR="00490B45">
        <w:t>763 022,67</w:t>
      </w:r>
      <w:r w:rsidRPr="00A7078F">
        <w:t xml:space="preserve">  </w:t>
      </w:r>
      <w:r>
        <w:t>руб. без уч. НДС</w:t>
      </w:r>
      <w:r w:rsidRPr="00A7078F">
        <w:tab/>
      </w:r>
      <w:r w:rsidRPr="00A7078F">
        <w:tab/>
      </w:r>
      <w:r w:rsidRPr="00A7078F">
        <w:tab/>
      </w:r>
      <w:r w:rsidRPr="00A7078F">
        <w:tab/>
      </w:r>
      <w:r w:rsidRPr="00A7078F">
        <w:tab/>
      </w:r>
      <w:r w:rsidRPr="00A7078F">
        <w:tab/>
      </w:r>
      <w:r w:rsidRPr="00A7078F">
        <w:tab/>
      </w:r>
    </w:p>
    <w:p w:rsidR="00151630" w:rsidRPr="00DB4ADC" w:rsidRDefault="00151630" w:rsidP="00CC677A">
      <w:pPr>
        <w:rPr>
          <w:b/>
        </w:rPr>
      </w:pPr>
      <w:r w:rsidRPr="00DB4ADC">
        <w:rPr>
          <w:b/>
        </w:rPr>
        <w:t>1.2. Сроки поставки товаров</w:t>
      </w:r>
      <w:r w:rsidR="00B54057" w:rsidRPr="00DB4ADC">
        <w:rPr>
          <w:b/>
        </w:rPr>
        <w:t>.</w:t>
      </w:r>
    </w:p>
    <w:p w:rsidR="00151630" w:rsidRPr="00DB4ADC" w:rsidRDefault="00151630" w:rsidP="00151630">
      <w:pPr>
        <w:ind w:firstLine="708"/>
        <w:jc w:val="both"/>
      </w:pPr>
      <w:r w:rsidRPr="00DB4ADC">
        <w:t>Начало поставки –</w:t>
      </w:r>
      <w:r w:rsidR="00EE0126">
        <w:t xml:space="preserve"> с момента заключения договора.</w:t>
      </w:r>
    </w:p>
    <w:p w:rsidR="00151630" w:rsidRPr="00DB4ADC" w:rsidRDefault="00151630" w:rsidP="00151630">
      <w:pPr>
        <w:ind w:firstLine="708"/>
        <w:jc w:val="both"/>
      </w:pPr>
      <w:r w:rsidRPr="00DB4ADC">
        <w:t>Окончание поставки –</w:t>
      </w:r>
      <w:r w:rsidR="0006163E" w:rsidRPr="00527587">
        <w:t>12</w:t>
      </w:r>
      <w:r w:rsidR="0006163E">
        <w:t>.201</w:t>
      </w:r>
      <w:r w:rsidR="001A1283">
        <w:t>9г</w:t>
      </w:r>
      <w:r w:rsidRPr="00DB4ADC">
        <w:t>.</w:t>
      </w:r>
    </w:p>
    <w:p w:rsidR="00151630" w:rsidRPr="00DB4ADC" w:rsidRDefault="00151630" w:rsidP="00151630">
      <w:pPr>
        <w:jc w:val="both"/>
        <w:rPr>
          <w:b/>
        </w:rPr>
      </w:pPr>
      <w:r w:rsidRPr="00DB4ADC">
        <w:rPr>
          <w:b/>
        </w:rPr>
        <w:t>1.3. Возможность поставки</w:t>
      </w:r>
      <w:r w:rsidR="00AF7962">
        <w:rPr>
          <w:b/>
        </w:rPr>
        <w:t xml:space="preserve"> </w:t>
      </w:r>
      <w:r w:rsidR="001A1283">
        <w:rPr>
          <w:b/>
        </w:rPr>
        <w:t>эквивалента</w:t>
      </w:r>
      <w:r w:rsidRPr="00DB4ADC">
        <w:rPr>
          <w:b/>
        </w:rPr>
        <w:t xml:space="preserve">. </w:t>
      </w:r>
    </w:p>
    <w:p w:rsidR="00151630" w:rsidRPr="00A7078F" w:rsidRDefault="00101035" w:rsidP="00B54057">
      <w:pPr>
        <w:autoSpaceDE w:val="0"/>
        <w:autoSpaceDN w:val="0"/>
        <w:adjustRightInd w:val="0"/>
        <w:ind w:firstLine="708"/>
        <w:jc w:val="both"/>
      </w:pPr>
      <w:r w:rsidRPr="00DB4ADC">
        <w:t>Применение аналогичных товаров возможно при условии их соответствия по комплектации, техническим характеристикам, заявленным в ТЗ, а так же при предоставлении участником закупки развернутого сравнения по комплектации, техническим характеристикам. При этом комплектация и технические характеристики предлагаемых  аналогов не должны отличаться от требований указанных в Приложении № 1 к ТЗ. Характеристики предлагаемого аналога могут отличаться от требований Заказчика, но быть не хуже/</w:t>
      </w:r>
      <w:proofErr w:type="gramStart"/>
      <w:r w:rsidRPr="00DB4ADC">
        <w:t>ниже ук</w:t>
      </w:r>
      <w:r w:rsidR="00B54057" w:rsidRPr="00DB4ADC">
        <w:t>азанных</w:t>
      </w:r>
      <w:proofErr w:type="gramEnd"/>
      <w:r w:rsidR="00B54057" w:rsidRPr="00DB4ADC">
        <w:t xml:space="preserve"> в Приложении № 1 к ТЗ. </w:t>
      </w:r>
    </w:p>
    <w:p w:rsidR="00AC405D" w:rsidRPr="00AC405D" w:rsidRDefault="00AC405D" w:rsidP="00B54057">
      <w:pPr>
        <w:autoSpaceDE w:val="0"/>
        <w:autoSpaceDN w:val="0"/>
        <w:adjustRightInd w:val="0"/>
        <w:ind w:firstLine="708"/>
        <w:jc w:val="both"/>
      </w:pPr>
      <w:proofErr w:type="gramStart"/>
      <w:r w:rsidRPr="00AC405D">
        <w:t>При этом поставляемый товар должен соответствовать требованиям, установленным постановлением Правительства Российской Федерации от 29. 12.2018 № 1716-83, а именно:  производителем товара, страной отправления либо страной через которую перемещается  товар не является Украина (применяется в части перечня,</w:t>
      </w:r>
      <w:proofErr w:type="gramEnd"/>
      <w:r w:rsidRPr="00AC405D">
        <w:t xml:space="preserve"> </w:t>
      </w:r>
      <w:proofErr w:type="gramStart"/>
      <w:r w:rsidRPr="00AC405D">
        <w:t>утвержденного</w:t>
      </w:r>
      <w:proofErr w:type="gramEnd"/>
      <w:r w:rsidRPr="00AC405D">
        <w:t xml:space="preserve"> постановлением).</w:t>
      </w:r>
    </w:p>
    <w:p w:rsidR="00151630" w:rsidRPr="00DB4ADC" w:rsidRDefault="00151630" w:rsidP="00151630">
      <w:pPr>
        <w:jc w:val="both"/>
        <w:rPr>
          <w:b/>
        </w:rPr>
      </w:pPr>
      <w:r w:rsidRPr="00DB4ADC">
        <w:rPr>
          <w:b/>
        </w:rPr>
        <w:t>2. ОБЩИЕ ТРЕБОВАНИЯ</w:t>
      </w:r>
      <w:r w:rsidR="00B54057" w:rsidRPr="00DB4ADC">
        <w:rPr>
          <w:b/>
        </w:rPr>
        <w:t xml:space="preserve"> К ТОВАРУ</w:t>
      </w:r>
    </w:p>
    <w:p w:rsidR="00151630" w:rsidRPr="00DB4ADC" w:rsidRDefault="00151630" w:rsidP="00151630">
      <w:pPr>
        <w:jc w:val="both"/>
        <w:rPr>
          <w:b/>
        </w:rPr>
      </w:pPr>
      <w:r w:rsidRPr="00DB4ADC">
        <w:rPr>
          <w:b/>
        </w:rPr>
        <w:t>2.1. Место п</w:t>
      </w:r>
      <w:r w:rsidR="00C07474" w:rsidRPr="00DB4ADC">
        <w:rPr>
          <w:b/>
        </w:rPr>
        <w:t>рименения, использования товара</w:t>
      </w:r>
      <w:r w:rsidR="00B54057" w:rsidRPr="00DB4ADC">
        <w:rPr>
          <w:b/>
        </w:rPr>
        <w:t>.</w:t>
      </w:r>
    </w:p>
    <w:p w:rsidR="00C07474" w:rsidRPr="00DB4ADC" w:rsidRDefault="00EE0126" w:rsidP="005B01EA">
      <w:pPr>
        <w:ind w:firstLine="709"/>
        <w:jc w:val="both"/>
      </w:pPr>
      <w:r>
        <w:t>Г. Томск, ул. Котовского, 19</w:t>
      </w:r>
    </w:p>
    <w:p w:rsidR="00151630" w:rsidRDefault="00A449AF" w:rsidP="00151630">
      <w:pPr>
        <w:jc w:val="both"/>
        <w:rPr>
          <w:b/>
        </w:rPr>
      </w:pPr>
      <w:r w:rsidRPr="00DB4ADC">
        <w:rPr>
          <w:b/>
        </w:rPr>
        <w:t>2.2. Требования к товару</w:t>
      </w:r>
      <w:r w:rsidR="00B54057" w:rsidRPr="00DB4ADC">
        <w:rPr>
          <w:b/>
        </w:rPr>
        <w:t>.</w:t>
      </w:r>
    </w:p>
    <w:p w:rsidR="00664DB1" w:rsidRDefault="00664DB1" w:rsidP="00151630">
      <w:pPr>
        <w:jc w:val="both"/>
      </w:pPr>
      <w:r>
        <w:t xml:space="preserve">           </w:t>
      </w:r>
      <w:r w:rsidRPr="00EA194B">
        <w:t xml:space="preserve">Товар </w:t>
      </w:r>
      <w:r w:rsidR="00FC675D" w:rsidRPr="00EA194B">
        <w:t xml:space="preserve">предназначен для </w:t>
      </w:r>
      <w:r w:rsidRPr="00EA194B">
        <w:t>обеспеч</w:t>
      </w:r>
      <w:r w:rsidR="00FC675D" w:rsidRPr="00EA194B">
        <w:t xml:space="preserve">ения </w:t>
      </w:r>
      <w:r w:rsidRPr="00EA194B">
        <w:t xml:space="preserve"> эффективн</w:t>
      </w:r>
      <w:r w:rsidR="00FC675D" w:rsidRPr="00EA194B">
        <w:t xml:space="preserve">ой </w:t>
      </w:r>
      <w:r w:rsidRPr="00EA194B">
        <w:t xml:space="preserve"> защит</w:t>
      </w:r>
      <w:r w:rsidR="00FC675D" w:rsidRPr="00EA194B">
        <w:t>ы</w:t>
      </w:r>
      <w:r w:rsidRPr="00EA194B">
        <w:t xml:space="preserve"> игроков команды во время соревнований и тренировок.</w:t>
      </w:r>
    </w:p>
    <w:p w:rsidR="00664DB1" w:rsidRDefault="00664DB1" w:rsidP="00151630">
      <w:pPr>
        <w:jc w:val="both"/>
      </w:pPr>
      <w:r>
        <w:t xml:space="preserve">        Товар должен сохранять свои потребительские, защитные и </w:t>
      </w:r>
      <w:r w:rsidR="008D607F">
        <w:t>функциональные свойства при интенсивной эксплуатации в течение всего срока использования товара.</w:t>
      </w:r>
    </w:p>
    <w:p w:rsidR="008D607F" w:rsidRDefault="00FC675D" w:rsidP="00151630">
      <w:pPr>
        <w:jc w:val="both"/>
      </w:pPr>
      <w:r>
        <w:t xml:space="preserve">         Товар должен соответствовать максимальным т</w:t>
      </w:r>
      <w:r w:rsidRPr="00FC675D">
        <w:t>ехнологичн</w:t>
      </w:r>
      <w:r w:rsidR="00EA194B">
        <w:t>ым</w:t>
      </w:r>
      <w:r w:rsidRPr="00FC675D">
        <w:t xml:space="preserve"> конструкци</w:t>
      </w:r>
      <w:r>
        <w:t xml:space="preserve">ям, </w:t>
      </w:r>
      <w:r w:rsidRPr="00FC675D">
        <w:t xml:space="preserve"> котор</w:t>
      </w:r>
      <w:r>
        <w:t xml:space="preserve">ые </w:t>
      </w:r>
      <w:proofErr w:type="gramStart"/>
      <w:r>
        <w:t xml:space="preserve">должны </w:t>
      </w:r>
      <w:r w:rsidRPr="00FC675D">
        <w:t xml:space="preserve"> наилучшим образом отвечает</w:t>
      </w:r>
      <w:proofErr w:type="gramEnd"/>
      <w:r w:rsidRPr="00FC675D">
        <w:t xml:space="preserve"> требованиям, определяемым </w:t>
      </w:r>
      <w:r w:rsidRPr="00FC675D">
        <w:lastRenderedPageBreak/>
        <w:t xml:space="preserve">функциональным назначением, и </w:t>
      </w:r>
      <w:r>
        <w:t xml:space="preserve">должны быть </w:t>
      </w:r>
      <w:r w:rsidRPr="00FC675D">
        <w:t>выполнен</w:t>
      </w:r>
      <w:r>
        <w:t>ы</w:t>
      </w:r>
      <w:r w:rsidRPr="00FC675D">
        <w:t xml:space="preserve"> на современном оборудовании с применением наиболее совершенных технологических методов.</w:t>
      </w:r>
    </w:p>
    <w:p w:rsidR="00664DB1" w:rsidRPr="00664DB1" w:rsidRDefault="00FC675D" w:rsidP="00151630">
      <w:pPr>
        <w:jc w:val="both"/>
      </w:pPr>
      <w:r>
        <w:t xml:space="preserve">     </w:t>
      </w:r>
      <w:r w:rsidR="007B3DF5">
        <w:t xml:space="preserve">    </w:t>
      </w:r>
      <w:r>
        <w:t xml:space="preserve">Товар должен обеспечить максимально возможную безопасность игроков во время соревнований и тренировок от различных </w:t>
      </w:r>
      <w:proofErr w:type="spellStart"/>
      <w:r>
        <w:t>тра</w:t>
      </w:r>
      <w:r w:rsidR="00A163C4">
        <w:t>в</w:t>
      </w:r>
      <w:r>
        <w:t>моопасных</w:t>
      </w:r>
      <w:proofErr w:type="spellEnd"/>
      <w:r>
        <w:t xml:space="preserve"> ситуаций:  </w:t>
      </w:r>
      <w:r w:rsidRPr="00FC675D">
        <w:t xml:space="preserve">попадание шайбы, столкновение с другим игроком, </w:t>
      </w:r>
      <w:r>
        <w:t>удар клюшкой или лезвием конька, падений на лед и др.</w:t>
      </w:r>
    </w:p>
    <w:p w:rsidR="00DF717D" w:rsidRDefault="00527587" w:rsidP="00527587">
      <w:pPr>
        <w:jc w:val="both"/>
      </w:pPr>
      <w:r w:rsidRPr="00527587">
        <w:tab/>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сертификаты качества</w:t>
      </w:r>
    </w:p>
    <w:p w:rsidR="00151630" w:rsidRDefault="00151630" w:rsidP="00CB4C1A">
      <w:pPr>
        <w:jc w:val="both"/>
        <w:rPr>
          <w:b/>
        </w:rPr>
      </w:pPr>
      <w:r w:rsidRPr="00DB4ADC">
        <w:rPr>
          <w:b/>
        </w:rPr>
        <w:t>2.3. Требования к применяемым в произво</w:t>
      </w:r>
      <w:r w:rsidR="00B54057" w:rsidRPr="00DB4ADC">
        <w:rPr>
          <w:b/>
        </w:rPr>
        <w:t>дстве материалам и оборудованию.</w:t>
      </w:r>
    </w:p>
    <w:p w:rsidR="005F18C3" w:rsidRPr="005F18C3" w:rsidRDefault="005F18C3" w:rsidP="00CB4C1A">
      <w:pPr>
        <w:jc w:val="both"/>
      </w:pPr>
      <w:r w:rsidRPr="005F18C3">
        <w:t xml:space="preserve">       Не требуется</w:t>
      </w:r>
    </w:p>
    <w:p w:rsidR="00151630" w:rsidRPr="00DB4ADC" w:rsidRDefault="00151630" w:rsidP="00151630">
      <w:pPr>
        <w:jc w:val="both"/>
        <w:rPr>
          <w:b/>
        </w:rPr>
      </w:pPr>
      <w:r w:rsidRPr="00DB4ADC">
        <w:rPr>
          <w:b/>
        </w:rPr>
        <w:t>2.4. Требования о соответствии товара обязательным требованиям законодательства о техническом регулировании</w:t>
      </w:r>
      <w:r w:rsidR="00B54057" w:rsidRPr="00DB4ADC">
        <w:rPr>
          <w:b/>
        </w:rPr>
        <w:t>.</w:t>
      </w:r>
      <w:r w:rsidRPr="00DB4ADC">
        <w:rPr>
          <w:b/>
        </w:rPr>
        <w:t xml:space="preserve"> </w:t>
      </w:r>
    </w:p>
    <w:p w:rsidR="0006163E" w:rsidRDefault="0006163E" w:rsidP="00151630">
      <w:pPr>
        <w:jc w:val="both"/>
      </w:pPr>
      <w:r>
        <w:t xml:space="preserve">          Не требуется</w:t>
      </w:r>
    </w:p>
    <w:p w:rsidR="00151630" w:rsidRDefault="00151630" w:rsidP="00151630">
      <w:pPr>
        <w:jc w:val="both"/>
        <w:rPr>
          <w:b/>
        </w:rPr>
      </w:pPr>
      <w:r w:rsidRPr="00DB4ADC">
        <w:rPr>
          <w:b/>
        </w:rPr>
        <w:t xml:space="preserve">2.5.Требования о добровольной сертификации товаров. </w:t>
      </w:r>
    </w:p>
    <w:p w:rsidR="005F18C3" w:rsidRPr="005F18C3" w:rsidRDefault="005F18C3" w:rsidP="00151630">
      <w:pPr>
        <w:jc w:val="both"/>
      </w:pPr>
      <w:r w:rsidRPr="005F18C3">
        <w:t xml:space="preserve">      </w:t>
      </w:r>
      <w:r w:rsidR="00B04D80">
        <w:t xml:space="preserve">  Предоставление сертификата </w:t>
      </w:r>
      <w:r w:rsidRPr="005F18C3">
        <w:t xml:space="preserve"> является желательным</w:t>
      </w:r>
      <w:r w:rsidR="00B04D80">
        <w:t>, но не обязательным.</w:t>
      </w:r>
    </w:p>
    <w:p w:rsidR="00151630" w:rsidRPr="00DB4ADC" w:rsidRDefault="00151630" w:rsidP="00151630">
      <w:pPr>
        <w:jc w:val="both"/>
        <w:rPr>
          <w:b/>
        </w:rPr>
      </w:pPr>
      <w:r w:rsidRPr="00DB4ADC">
        <w:rPr>
          <w:b/>
        </w:rPr>
        <w:t>2.6. Требования к гарантийному сроку и (или) объёму предоставления гарантий качества на поставляемый товар.</w:t>
      </w:r>
    </w:p>
    <w:p w:rsidR="00761983" w:rsidRPr="00DB4ADC" w:rsidRDefault="00761983" w:rsidP="005B01EA">
      <w:pPr>
        <w:ind w:firstLine="709"/>
        <w:jc w:val="both"/>
      </w:pPr>
      <w:r w:rsidRPr="00DB4ADC">
        <w:t xml:space="preserve">На Товар устанавливается гарантийный срок, согласно технической документации </w:t>
      </w:r>
      <w:r w:rsidR="005F18C3">
        <w:t xml:space="preserve">производителя </w:t>
      </w:r>
      <w:r w:rsidRPr="00DB4ADC">
        <w:t xml:space="preserve">данного </w:t>
      </w:r>
      <w:r w:rsidR="005F18C3">
        <w:t xml:space="preserve">товара </w:t>
      </w:r>
      <w:r w:rsidRPr="00DB4ADC">
        <w:t xml:space="preserve">и исчисляемый </w:t>
      </w:r>
      <w:proofErr w:type="gramStart"/>
      <w:r w:rsidRPr="00DB4ADC">
        <w:t>с даты подписания</w:t>
      </w:r>
      <w:proofErr w:type="gramEnd"/>
      <w:r w:rsidRPr="00DB4ADC">
        <w:t xml:space="preserve"> Сторонами Товарной накладной унифицированной формы ТОРГ-12 или УПД. </w:t>
      </w:r>
    </w:p>
    <w:p w:rsidR="00151630" w:rsidRPr="00DB4ADC" w:rsidRDefault="00151630" w:rsidP="00151630">
      <w:pPr>
        <w:jc w:val="both"/>
        <w:rPr>
          <w:b/>
        </w:rPr>
      </w:pPr>
      <w:r w:rsidRPr="00DB4ADC">
        <w:rPr>
          <w:b/>
        </w:rPr>
        <w:t>2.7. Требования к расходам на эксплуатацию и техническое обслуживание поставленных товаров</w:t>
      </w:r>
      <w:r w:rsidR="00B54057" w:rsidRPr="00DB4ADC">
        <w:rPr>
          <w:b/>
        </w:rPr>
        <w:t>.</w:t>
      </w:r>
    </w:p>
    <w:p w:rsidR="00D00079" w:rsidRPr="00DB4ADC" w:rsidRDefault="00D00079" w:rsidP="00D00079">
      <w:pPr>
        <w:ind w:firstLine="708"/>
        <w:jc w:val="both"/>
        <w:rPr>
          <w:b/>
          <w:bCs/>
          <w:highlight w:val="yellow"/>
        </w:rPr>
      </w:pPr>
      <w:r w:rsidRPr="00DB4ADC">
        <w:t>Не требуется</w:t>
      </w:r>
      <w:r w:rsidR="00B54057" w:rsidRPr="00DB4ADC">
        <w:t>.</w:t>
      </w:r>
    </w:p>
    <w:p w:rsidR="00151630" w:rsidRDefault="005F18C3" w:rsidP="00151630">
      <w:pPr>
        <w:jc w:val="both"/>
        <w:rPr>
          <w:b/>
        </w:rPr>
      </w:pPr>
      <w:r>
        <w:rPr>
          <w:b/>
        </w:rPr>
        <w:t>2.8</w:t>
      </w:r>
      <w:r w:rsidR="00151630" w:rsidRPr="00DB4ADC">
        <w:rPr>
          <w:b/>
        </w:rPr>
        <w:t>. Требования по осуществлению сопутствующих работ при поставке товаров</w:t>
      </w:r>
      <w:r w:rsidR="00B54057" w:rsidRPr="00DB4ADC">
        <w:rPr>
          <w:b/>
        </w:rPr>
        <w:t>.</w:t>
      </w:r>
    </w:p>
    <w:p w:rsidR="00D839AC" w:rsidRPr="008E7B9E" w:rsidRDefault="00D839AC" w:rsidP="00151630">
      <w:pPr>
        <w:jc w:val="both"/>
      </w:pPr>
      <w:r>
        <w:rPr>
          <w:b/>
        </w:rPr>
        <w:t xml:space="preserve">           </w:t>
      </w:r>
      <w:r w:rsidRPr="008E7B9E">
        <w:t xml:space="preserve">Поставщик перед отгрузкой </w:t>
      </w:r>
      <w:r w:rsidR="008E7B9E" w:rsidRPr="008E7B9E">
        <w:t xml:space="preserve">готового </w:t>
      </w:r>
      <w:r w:rsidRPr="008E7B9E">
        <w:t xml:space="preserve">товара должен </w:t>
      </w:r>
      <w:r w:rsidR="008E7B9E" w:rsidRPr="008E7B9E">
        <w:t xml:space="preserve">предоставить образцы для согласования с ответственным лицом, </w:t>
      </w:r>
      <w:r w:rsidRPr="008E7B9E">
        <w:t>обеспечить примерку спортивной формы каждого игрока команды.</w:t>
      </w:r>
    </w:p>
    <w:p w:rsidR="00D839AC" w:rsidRPr="008E7B9E" w:rsidRDefault="00D839AC" w:rsidP="00151630">
      <w:pPr>
        <w:jc w:val="both"/>
      </w:pPr>
      <w:r w:rsidRPr="008E7B9E">
        <w:t xml:space="preserve">           </w:t>
      </w:r>
      <w:r w:rsidR="008E7B9E">
        <w:t xml:space="preserve">Для </w:t>
      </w:r>
      <w:r w:rsidR="00955E5D" w:rsidRPr="008E7B9E">
        <w:t>пошив</w:t>
      </w:r>
      <w:r w:rsidR="008E7B9E">
        <w:t>а</w:t>
      </w:r>
      <w:r w:rsidR="00955E5D" w:rsidRPr="008E7B9E">
        <w:t xml:space="preserve"> спортивного костюма (п.7 Приложение №1) Поставщик обязан самостоятельно сн</w:t>
      </w:r>
      <w:r w:rsidR="00AF7962">
        <w:t xml:space="preserve">ять мерки с участников команды. </w:t>
      </w:r>
      <w:r w:rsidR="00955E5D" w:rsidRPr="008E7B9E">
        <w:t>Поставщик должен обеспечить примерку спор</w:t>
      </w:r>
      <w:r w:rsidR="008E7B9E" w:rsidRPr="008E7B9E">
        <w:t>тивного костюма</w:t>
      </w:r>
      <w:r w:rsidR="008E7B9E">
        <w:t xml:space="preserve"> </w:t>
      </w:r>
      <w:r w:rsidR="008E7B9E" w:rsidRPr="008E7B9E">
        <w:t xml:space="preserve">каждого игрока команды перед отгрузкой </w:t>
      </w:r>
      <w:r w:rsidR="008E7B9E">
        <w:t>Покупателю.</w:t>
      </w:r>
    </w:p>
    <w:p w:rsidR="00955E5D" w:rsidRPr="00DB4ADC" w:rsidRDefault="00955E5D" w:rsidP="00151630">
      <w:pPr>
        <w:jc w:val="both"/>
        <w:rPr>
          <w:b/>
        </w:rPr>
      </w:pPr>
    </w:p>
    <w:p w:rsidR="00151630" w:rsidRPr="00DB4ADC" w:rsidRDefault="00151630" w:rsidP="00151630">
      <w:pPr>
        <w:autoSpaceDE w:val="0"/>
        <w:autoSpaceDN w:val="0"/>
        <w:adjustRightInd w:val="0"/>
        <w:jc w:val="both"/>
        <w:rPr>
          <w:b/>
        </w:rPr>
      </w:pPr>
      <w:r w:rsidRPr="00DB4ADC">
        <w:rPr>
          <w:b/>
        </w:rPr>
        <w:t>3. ТРЕБОВАНИЯ К ВЫПОЛНЕНИЮ ПОСТАВКИ ТОВАРОВ</w:t>
      </w:r>
    </w:p>
    <w:p w:rsidR="00151630" w:rsidRPr="00DB4ADC" w:rsidRDefault="00D839AC" w:rsidP="00151630">
      <w:pPr>
        <w:autoSpaceDE w:val="0"/>
        <w:autoSpaceDN w:val="0"/>
        <w:adjustRightInd w:val="0"/>
        <w:jc w:val="both"/>
        <w:rPr>
          <w:b/>
        </w:rPr>
      </w:pPr>
      <w:r>
        <w:rPr>
          <w:b/>
        </w:rPr>
        <w:t>3.1</w:t>
      </w:r>
      <w:r w:rsidR="00151630" w:rsidRPr="00DB4ADC">
        <w:rPr>
          <w:b/>
        </w:rPr>
        <w:t xml:space="preserve">. </w:t>
      </w:r>
      <w:r w:rsidR="00151630" w:rsidRPr="00DB4ADC">
        <w:rPr>
          <w:rFonts w:eastAsiaTheme="minorEastAsia"/>
          <w:b/>
        </w:rPr>
        <w:t>Требования к отгрузке и доставке приобретаемых товаров</w:t>
      </w:r>
      <w:r w:rsidR="00B54057" w:rsidRPr="00DB4ADC">
        <w:rPr>
          <w:rFonts w:eastAsiaTheme="minorEastAsia"/>
          <w:b/>
        </w:rPr>
        <w:t>.</w:t>
      </w:r>
    </w:p>
    <w:p w:rsidR="00A449AF" w:rsidRPr="00DB4ADC" w:rsidRDefault="00A449AF" w:rsidP="005B01EA">
      <w:pPr>
        <w:autoSpaceDE w:val="0"/>
        <w:autoSpaceDN w:val="0"/>
        <w:adjustRightInd w:val="0"/>
        <w:ind w:firstLine="709"/>
        <w:jc w:val="both"/>
      </w:pPr>
      <w:r w:rsidRPr="00DB4ADC">
        <w:t xml:space="preserve">Доставка товара осуществляется силами и за счет поставщика по адресу г. Томск, </w:t>
      </w:r>
      <w:r w:rsidRPr="00C33EE0">
        <w:t xml:space="preserve">ул. </w:t>
      </w:r>
      <w:r w:rsidR="00DF717D">
        <w:t>Котовского, д.19</w:t>
      </w:r>
    </w:p>
    <w:p w:rsidR="00151630" w:rsidRPr="00DB4ADC" w:rsidRDefault="008B5E01" w:rsidP="00151630">
      <w:pPr>
        <w:autoSpaceDE w:val="0"/>
        <w:autoSpaceDN w:val="0"/>
        <w:adjustRightInd w:val="0"/>
        <w:jc w:val="both"/>
        <w:rPr>
          <w:b/>
        </w:rPr>
      </w:pPr>
      <w:r>
        <w:rPr>
          <w:b/>
        </w:rPr>
        <w:t>3.2</w:t>
      </w:r>
      <w:r w:rsidR="00151630" w:rsidRPr="00DB4ADC">
        <w:rPr>
          <w:b/>
        </w:rPr>
        <w:t>. Требования к таре и упаковке приобретаемых товаров</w:t>
      </w:r>
      <w:r w:rsidR="00B54057" w:rsidRPr="00DB4ADC">
        <w:rPr>
          <w:b/>
        </w:rPr>
        <w:t>.</w:t>
      </w:r>
    </w:p>
    <w:p w:rsidR="00DF717D" w:rsidRDefault="00DF717D" w:rsidP="005B01EA">
      <w:pPr>
        <w:autoSpaceDE w:val="0"/>
        <w:autoSpaceDN w:val="0"/>
        <w:adjustRightInd w:val="0"/>
        <w:ind w:firstLine="709"/>
        <w:jc w:val="both"/>
      </w:pPr>
      <w:r w:rsidRPr="00DF717D">
        <w:t>Товар должен быть упакован в оригинальную заводскую (фирменную) упаковку.</w:t>
      </w:r>
    </w:p>
    <w:p w:rsidR="00F06234" w:rsidRPr="00DB4ADC" w:rsidRDefault="00F06234" w:rsidP="005B01EA">
      <w:pPr>
        <w:autoSpaceDE w:val="0"/>
        <w:autoSpaceDN w:val="0"/>
        <w:adjustRightInd w:val="0"/>
        <w:ind w:firstLine="709"/>
        <w:jc w:val="both"/>
      </w:pPr>
      <w:r w:rsidRPr="00DB4ADC">
        <w:t xml:space="preserve">Стоимость упаковки включена в цену Товара. </w:t>
      </w:r>
      <w:r w:rsidR="00DF717D">
        <w:t>У</w:t>
      </w:r>
      <w:r w:rsidRPr="00DB4ADC">
        <w:t>паковка возврату не подлежит.</w:t>
      </w:r>
    </w:p>
    <w:p w:rsidR="00151630" w:rsidRPr="00DB4ADC" w:rsidRDefault="008B5E01" w:rsidP="00F06234">
      <w:pPr>
        <w:autoSpaceDE w:val="0"/>
        <w:autoSpaceDN w:val="0"/>
        <w:adjustRightInd w:val="0"/>
        <w:jc w:val="both"/>
        <w:rPr>
          <w:b/>
        </w:rPr>
      </w:pPr>
      <w:r>
        <w:rPr>
          <w:b/>
        </w:rPr>
        <w:t>3.3</w:t>
      </w:r>
      <w:r w:rsidR="00151630" w:rsidRPr="00DB4ADC">
        <w:rPr>
          <w:b/>
        </w:rPr>
        <w:t>. Требования к приемке товаров</w:t>
      </w:r>
      <w:r w:rsidR="00B54057" w:rsidRPr="00DB4ADC">
        <w:rPr>
          <w:b/>
        </w:rPr>
        <w:t>.</w:t>
      </w:r>
    </w:p>
    <w:p w:rsidR="007E4A0F" w:rsidRPr="00DB4ADC" w:rsidRDefault="00F06234" w:rsidP="005B01EA">
      <w:pPr>
        <w:autoSpaceDE w:val="0"/>
        <w:autoSpaceDN w:val="0"/>
        <w:adjustRightInd w:val="0"/>
        <w:ind w:firstLine="709"/>
        <w:jc w:val="both"/>
      </w:pPr>
      <w:r w:rsidRPr="00DB4ADC">
        <w:t>Приемка Товара производится по Товарной накладной унифицированной формы ТОРГ-12 или УПД</w:t>
      </w:r>
      <w:r w:rsidR="00B54057" w:rsidRPr="00DB4ADC">
        <w:t>.</w:t>
      </w:r>
    </w:p>
    <w:p w:rsidR="00151630" w:rsidRDefault="008B5E01" w:rsidP="00151630">
      <w:pPr>
        <w:autoSpaceDE w:val="0"/>
        <w:autoSpaceDN w:val="0"/>
        <w:adjustRightInd w:val="0"/>
        <w:jc w:val="both"/>
        <w:rPr>
          <w:rFonts w:eastAsiaTheme="minorEastAsia"/>
          <w:b/>
        </w:rPr>
      </w:pPr>
      <w:r>
        <w:rPr>
          <w:b/>
        </w:rPr>
        <w:t>3.4</w:t>
      </w:r>
      <w:r w:rsidR="00151630" w:rsidRPr="00DB4ADC">
        <w:rPr>
          <w:b/>
        </w:rPr>
        <w:t xml:space="preserve">. </w:t>
      </w:r>
      <w:r w:rsidR="00B54057" w:rsidRPr="00DB4ADC">
        <w:rPr>
          <w:rFonts w:eastAsiaTheme="minorEastAsia"/>
          <w:b/>
        </w:rPr>
        <w:t>Требования к передаваемой заказчику документации по оценке соответствия требованиям безопасности и качественным показателям товаров.</w:t>
      </w:r>
    </w:p>
    <w:p w:rsidR="008B5E01" w:rsidRPr="008B5E01" w:rsidRDefault="00DF717D" w:rsidP="008B5E01">
      <w:pPr>
        <w:autoSpaceDE w:val="0"/>
        <w:autoSpaceDN w:val="0"/>
        <w:adjustRightInd w:val="0"/>
        <w:jc w:val="both"/>
        <w:rPr>
          <w:rFonts w:eastAsiaTheme="minorEastAsia"/>
        </w:rPr>
      </w:pPr>
      <w:r>
        <w:rPr>
          <w:rFonts w:eastAsiaTheme="minorEastAsia"/>
          <w:b/>
        </w:rPr>
        <w:t xml:space="preserve">        </w:t>
      </w:r>
      <w:r w:rsidR="008B5E01">
        <w:rPr>
          <w:rFonts w:eastAsiaTheme="minorEastAsia"/>
        </w:rPr>
        <w:t xml:space="preserve">Поставщик должен предоставить </w:t>
      </w:r>
      <w:r w:rsidR="008B5E01" w:rsidRPr="008B5E01">
        <w:rPr>
          <w:rFonts w:eastAsiaTheme="minorEastAsia"/>
        </w:rPr>
        <w:t>добровольный сертификат соответствия</w:t>
      </w:r>
      <w:r w:rsidR="008B5E01">
        <w:rPr>
          <w:rFonts w:eastAsiaTheme="minorEastAsia"/>
        </w:rPr>
        <w:t xml:space="preserve"> при его наличии.</w:t>
      </w:r>
      <w:r w:rsidR="00B04D80">
        <w:rPr>
          <w:rFonts w:eastAsiaTheme="minorEastAsia"/>
        </w:rPr>
        <w:t xml:space="preserve"> </w:t>
      </w:r>
      <w:r w:rsidR="008B5E01">
        <w:rPr>
          <w:rFonts w:eastAsiaTheme="minorEastAsia"/>
        </w:rPr>
        <w:t>Данное требование является желательным.</w:t>
      </w:r>
    </w:p>
    <w:p w:rsidR="00151630" w:rsidRDefault="008B5E01" w:rsidP="00151630">
      <w:pPr>
        <w:autoSpaceDE w:val="0"/>
        <w:autoSpaceDN w:val="0"/>
        <w:adjustRightInd w:val="0"/>
        <w:jc w:val="both"/>
        <w:rPr>
          <w:b/>
        </w:rPr>
      </w:pPr>
      <w:r>
        <w:rPr>
          <w:b/>
        </w:rPr>
        <w:t>3.5</w:t>
      </w:r>
      <w:r w:rsidR="00151630" w:rsidRPr="00DB4ADC">
        <w:rPr>
          <w:b/>
        </w:rPr>
        <w:t xml:space="preserve">. </w:t>
      </w:r>
      <w:r>
        <w:rPr>
          <w:b/>
        </w:rPr>
        <w:t xml:space="preserve">Прочие </w:t>
      </w:r>
      <w:r w:rsidR="00151630" w:rsidRPr="00DB4ADC">
        <w:rPr>
          <w:b/>
        </w:rPr>
        <w:t>требования к поставке товаров</w:t>
      </w:r>
      <w:r w:rsidR="00B54057" w:rsidRPr="00DB4ADC">
        <w:rPr>
          <w:b/>
        </w:rPr>
        <w:t>.</w:t>
      </w:r>
    </w:p>
    <w:p w:rsidR="00A163C4" w:rsidRPr="00AC405D" w:rsidRDefault="00A163C4" w:rsidP="00151630">
      <w:pPr>
        <w:autoSpaceDE w:val="0"/>
        <w:autoSpaceDN w:val="0"/>
        <w:adjustRightInd w:val="0"/>
        <w:jc w:val="both"/>
      </w:pPr>
      <w:r w:rsidRPr="00A163C4">
        <w:t xml:space="preserve">      Не требуется</w:t>
      </w:r>
    </w:p>
    <w:p w:rsidR="005B01EA" w:rsidRDefault="00151630" w:rsidP="00151630">
      <w:pPr>
        <w:autoSpaceDE w:val="0"/>
        <w:autoSpaceDN w:val="0"/>
        <w:adjustRightInd w:val="0"/>
        <w:jc w:val="both"/>
      </w:pPr>
      <w:r w:rsidRPr="00DB4ADC">
        <w:rPr>
          <w:b/>
        </w:rPr>
        <w:tab/>
      </w:r>
    </w:p>
    <w:p w:rsidR="00AC405D" w:rsidRPr="00AC405D" w:rsidRDefault="00AC405D" w:rsidP="00AC405D">
      <w:pPr>
        <w:autoSpaceDE w:val="0"/>
        <w:autoSpaceDN w:val="0"/>
        <w:adjustRightInd w:val="0"/>
        <w:jc w:val="both"/>
        <w:rPr>
          <w:b/>
        </w:rPr>
      </w:pPr>
      <w:r w:rsidRPr="00AC405D">
        <w:rPr>
          <w:b/>
        </w:rPr>
        <w:t xml:space="preserve">4. ПОРЯДОК ФОРМИРОВАНИЯ КОММЕРЧЕСКОГО ПРЕДЛОЖЕНИЯ </w:t>
      </w:r>
      <w:proofErr w:type="gramStart"/>
      <w:r w:rsidRPr="00AC405D">
        <w:rPr>
          <w:b/>
        </w:rPr>
        <w:t>УЧАСТ-НИКА</w:t>
      </w:r>
      <w:proofErr w:type="gramEnd"/>
      <w:r w:rsidRPr="00AC405D">
        <w:rPr>
          <w:b/>
        </w:rPr>
        <w:t xml:space="preserve"> ЗАКУПКИ, ОБОСНОВАНИЕ ЦЕНЫ, РАСЧЁТОВ, ПРЕД</w:t>
      </w:r>
      <w:r>
        <w:rPr>
          <w:b/>
        </w:rPr>
        <w:t>ОСТАВЛЕНИЕ БАНКОВСКИХ ГАРАНТИЙ.</w:t>
      </w:r>
    </w:p>
    <w:p w:rsidR="00AC405D" w:rsidRDefault="00AC405D" w:rsidP="00AC405D">
      <w:pPr>
        <w:autoSpaceDE w:val="0"/>
        <w:autoSpaceDN w:val="0"/>
        <w:adjustRightInd w:val="0"/>
        <w:jc w:val="both"/>
      </w:pPr>
      <w:r>
        <w:lastRenderedPageBreak/>
        <w:t xml:space="preserve">             Участник формирует своё коммерческое предложение по форме и в соответствии с инструкциями, указанными в закупочной документации</w:t>
      </w:r>
      <w:r w:rsidR="00B04D80">
        <w:t>.</w:t>
      </w:r>
    </w:p>
    <w:p w:rsidR="008B5E01" w:rsidRPr="00DB4ADC" w:rsidRDefault="00AC405D" w:rsidP="00151630">
      <w:pPr>
        <w:autoSpaceDE w:val="0"/>
        <w:autoSpaceDN w:val="0"/>
        <w:adjustRightInd w:val="0"/>
        <w:jc w:val="both"/>
      </w:pPr>
      <w:r>
        <w:t xml:space="preserve">             Требования к порядку расчётов и предоставлению банковских гарантий указаны в проекте Договора.</w:t>
      </w:r>
    </w:p>
    <w:p w:rsidR="00AC405D" w:rsidRPr="00AC405D" w:rsidRDefault="00AC405D" w:rsidP="00AC405D">
      <w:pPr>
        <w:autoSpaceDE w:val="0"/>
        <w:autoSpaceDN w:val="0"/>
        <w:adjustRightInd w:val="0"/>
        <w:jc w:val="both"/>
        <w:rPr>
          <w:b/>
          <w:sz w:val="22"/>
          <w:szCs w:val="22"/>
        </w:rPr>
      </w:pPr>
      <w:r w:rsidRPr="00AC405D">
        <w:rPr>
          <w:b/>
          <w:sz w:val="22"/>
          <w:szCs w:val="22"/>
        </w:rPr>
        <w:t xml:space="preserve">5. ТРЕБОВАНИЯ К УЧАСТНИКАМ ЗАКУПКИ </w:t>
      </w:r>
    </w:p>
    <w:p w:rsidR="00AC405D" w:rsidRPr="00AC405D" w:rsidRDefault="00AC405D" w:rsidP="00AC405D">
      <w:pPr>
        <w:autoSpaceDE w:val="0"/>
        <w:autoSpaceDN w:val="0"/>
        <w:jc w:val="both"/>
        <w:rPr>
          <w:b/>
          <w:sz w:val="22"/>
          <w:szCs w:val="22"/>
        </w:rPr>
      </w:pPr>
      <w:r w:rsidRPr="00AC405D">
        <w:rPr>
          <w:b/>
          <w:sz w:val="22"/>
          <w:szCs w:val="22"/>
        </w:rPr>
        <w:t>5.1. Требования о наличии аккредитации в Группе «Интер РАО»</w:t>
      </w:r>
    </w:p>
    <w:p w:rsidR="00AC405D" w:rsidRPr="00AC405D" w:rsidRDefault="00AC405D" w:rsidP="00AC405D">
      <w:pPr>
        <w:autoSpaceDE w:val="0"/>
        <w:autoSpaceDN w:val="0"/>
        <w:adjustRightInd w:val="0"/>
        <w:jc w:val="both"/>
        <w:rPr>
          <w:sz w:val="22"/>
          <w:szCs w:val="22"/>
        </w:rPr>
      </w:pPr>
      <w:r w:rsidRPr="00AC405D">
        <w:rPr>
          <w:sz w:val="22"/>
          <w:szCs w:val="22"/>
        </w:rPr>
        <w:t xml:space="preserve">               В случае если Участники закупки является аккредитованным лицом в рамках системы добровольной аккредитации в Группе «Интер РАО» в качестве поставщика товаров, работ, услуг, являющихся предметом настоящей закупки, то такой Участник должен приложить копию действующего Свидетельства об аккредитации в Группе «Интер РАО». </w:t>
      </w:r>
    </w:p>
    <w:p w:rsidR="00AC405D" w:rsidRPr="00AC405D" w:rsidRDefault="00AC405D" w:rsidP="00AC405D">
      <w:pPr>
        <w:autoSpaceDE w:val="0"/>
        <w:autoSpaceDN w:val="0"/>
        <w:adjustRightInd w:val="0"/>
        <w:jc w:val="both"/>
        <w:rPr>
          <w:b/>
          <w:sz w:val="22"/>
          <w:szCs w:val="22"/>
        </w:rPr>
      </w:pPr>
      <w:r w:rsidRPr="00AC405D">
        <w:rPr>
          <w:b/>
          <w:sz w:val="22"/>
          <w:szCs w:val="22"/>
        </w:rPr>
        <w:t>5.2. Требования о наличии сертифицированных систем менеджмента.</w:t>
      </w:r>
    </w:p>
    <w:p w:rsidR="00AC405D" w:rsidRPr="00AC405D" w:rsidRDefault="00AC405D" w:rsidP="00AC405D">
      <w:pPr>
        <w:autoSpaceDE w:val="0"/>
        <w:autoSpaceDN w:val="0"/>
        <w:adjustRightInd w:val="0"/>
        <w:jc w:val="both"/>
        <w:rPr>
          <w:b/>
          <w:sz w:val="22"/>
          <w:szCs w:val="22"/>
        </w:rPr>
      </w:pPr>
      <w:r w:rsidRPr="00AC405D">
        <w:rPr>
          <w:b/>
          <w:sz w:val="22"/>
          <w:szCs w:val="22"/>
        </w:rPr>
        <w:t xml:space="preserve">         </w:t>
      </w:r>
      <w:r w:rsidRPr="00AC405D">
        <w:rPr>
          <w:sz w:val="22"/>
          <w:szCs w:val="22"/>
        </w:rPr>
        <w:t xml:space="preserve">  </w:t>
      </w:r>
      <w:proofErr w:type="gramStart"/>
      <w:r w:rsidRPr="00AC405D">
        <w:rPr>
          <w:sz w:val="22"/>
          <w:szCs w:val="22"/>
        </w:rPr>
        <w:t>Желательным является,  если участник закупки в составе своего предложения представит копии действующих сертификатов, подтверждающих наличие на предприятии участника закупки и/или производителя закупаемой продукции организованных систем контроля качества соблюдения технологических процессов (входной контроль, система контроля при выполнении производственных процессов, выходной контроль, сертифицированная система менеджмента качества по стандартам ISO 9001, сертифицированная система безопасности труда OHSAS 18001, сертифицированная система экологического менеджмента 14001</w:t>
      </w:r>
      <w:proofErr w:type="gramEnd"/>
      <w:r w:rsidRPr="00AC405D">
        <w:rPr>
          <w:sz w:val="22"/>
          <w:szCs w:val="22"/>
        </w:rPr>
        <w:t xml:space="preserve">, сертифицированная система энергетического менеджмента ISO 50001/ГОСТ </w:t>
      </w:r>
      <w:proofErr w:type="gramStart"/>
      <w:r w:rsidRPr="00AC405D">
        <w:rPr>
          <w:sz w:val="22"/>
          <w:szCs w:val="22"/>
        </w:rPr>
        <w:t>Р</w:t>
      </w:r>
      <w:proofErr w:type="gramEnd"/>
      <w:r w:rsidRPr="00AC405D">
        <w:rPr>
          <w:sz w:val="22"/>
          <w:szCs w:val="22"/>
        </w:rPr>
        <w:t xml:space="preserve"> ИСО 50001).</w:t>
      </w:r>
    </w:p>
    <w:p w:rsidR="00AC405D" w:rsidRPr="00AC405D" w:rsidRDefault="00AC405D" w:rsidP="00AC405D">
      <w:pPr>
        <w:autoSpaceDE w:val="0"/>
        <w:autoSpaceDN w:val="0"/>
        <w:adjustRightInd w:val="0"/>
        <w:jc w:val="both"/>
        <w:rPr>
          <w:b/>
          <w:sz w:val="22"/>
          <w:szCs w:val="22"/>
        </w:rPr>
      </w:pPr>
      <w:r w:rsidRPr="00AC405D">
        <w:rPr>
          <w:b/>
          <w:sz w:val="22"/>
          <w:szCs w:val="22"/>
        </w:rPr>
        <w:t>5.3. Требования к опыту поставки аналогичных товаров</w:t>
      </w:r>
    </w:p>
    <w:p w:rsidR="00AC405D" w:rsidRPr="00AC405D" w:rsidRDefault="00AC405D" w:rsidP="00AC405D">
      <w:pPr>
        <w:autoSpaceDE w:val="0"/>
        <w:autoSpaceDN w:val="0"/>
        <w:adjustRightInd w:val="0"/>
        <w:jc w:val="both"/>
        <w:rPr>
          <w:sz w:val="22"/>
          <w:szCs w:val="22"/>
        </w:rPr>
      </w:pPr>
      <w:r w:rsidRPr="00AC405D">
        <w:rPr>
          <w:sz w:val="22"/>
          <w:szCs w:val="22"/>
        </w:rPr>
        <w:t xml:space="preserve">             Участник закупки должен подтвердить наличие у него опыта поставки </w:t>
      </w:r>
      <w:r w:rsidR="00AF7962">
        <w:rPr>
          <w:sz w:val="22"/>
          <w:szCs w:val="22"/>
        </w:rPr>
        <w:t xml:space="preserve">спортивных  </w:t>
      </w:r>
      <w:r w:rsidRPr="00AC405D">
        <w:rPr>
          <w:sz w:val="22"/>
          <w:szCs w:val="22"/>
        </w:rPr>
        <w:t>товаров в количестве не менее</w:t>
      </w:r>
      <w:r>
        <w:rPr>
          <w:sz w:val="22"/>
          <w:szCs w:val="22"/>
        </w:rPr>
        <w:t xml:space="preserve"> двух </w:t>
      </w:r>
      <w:r w:rsidRPr="00AC405D">
        <w:rPr>
          <w:sz w:val="22"/>
          <w:szCs w:val="22"/>
        </w:rPr>
        <w:t xml:space="preserve"> и</w:t>
      </w:r>
      <w:r w:rsidR="003F23DB">
        <w:rPr>
          <w:sz w:val="22"/>
          <w:szCs w:val="22"/>
        </w:rPr>
        <w:t>сполненных договоров за последний</w:t>
      </w:r>
      <w:r>
        <w:rPr>
          <w:sz w:val="22"/>
          <w:szCs w:val="22"/>
        </w:rPr>
        <w:t xml:space="preserve"> </w:t>
      </w:r>
      <w:r w:rsidRPr="00AC405D">
        <w:rPr>
          <w:sz w:val="22"/>
          <w:szCs w:val="22"/>
        </w:rPr>
        <w:t xml:space="preserve"> </w:t>
      </w:r>
      <w:r>
        <w:rPr>
          <w:sz w:val="22"/>
          <w:szCs w:val="22"/>
        </w:rPr>
        <w:t xml:space="preserve">один </w:t>
      </w:r>
      <w:r w:rsidRPr="00AC405D">
        <w:rPr>
          <w:sz w:val="22"/>
          <w:szCs w:val="22"/>
        </w:rPr>
        <w:t>год, предшествующи</w:t>
      </w:r>
      <w:r>
        <w:rPr>
          <w:sz w:val="22"/>
          <w:szCs w:val="22"/>
        </w:rPr>
        <w:t>й</w:t>
      </w:r>
      <w:r w:rsidRPr="00AC405D">
        <w:rPr>
          <w:sz w:val="22"/>
          <w:szCs w:val="22"/>
        </w:rPr>
        <w:t xml:space="preserve"> дате подаче заявки на участие в данной закупке.</w:t>
      </w:r>
    </w:p>
    <w:p w:rsidR="00AC405D" w:rsidRDefault="00AC405D" w:rsidP="00AC405D">
      <w:pPr>
        <w:autoSpaceDE w:val="0"/>
        <w:autoSpaceDN w:val="0"/>
        <w:adjustRightInd w:val="0"/>
        <w:jc w:val="both"/>
        <w:rPr>
          <w:b/>
          <w:sz w:val="22"/>
          <w:szCs w:val="22"/>
        </w:rPr>
      </w:pPr>
      <w:r w:rsidRPr="00AC405D">
        <w:rPr>
          <w:b/>
          <w:sz w:val="22"/>
          <w:szCs w:val="22"/>
        </w:rPr>
        <w:t>5.4. Требования по подтверждению отношений с производителем товаров.</w:t>
      </w:r>
    </w:p>
    <w:p w:rsidR="003F23DB" w:rsidRPr="003F23DB" w:rsidRDefault="003F23DB" w:rsidP="00AC405D">
      <w:pPr>
        <w:autoSpaceDE w:val="0"/>
        <w:autoSpaceDN w:val="0"/>
        <w:adjustRightInd w:val="0"/>
        <w:jc w:val="both"/>
        <w:rPr>
          <w:sz w:val="22"/>
          <w:szCs w:val="22"/>
        </w:rPr>
      </w:pPr>
      <w:r>
        <w:rPr>
          <w:b/>
          <w:sz w:val="22"/>
          <w:szCs w:val="22"/>
        </w:rPr>
        <w:t xml:space="preserve">              </w:t>
      </w:r>
      <w:r w:rsidRPr="003F23DB">
        <w:rPr>
          <w:sz w:val="22"/>
          <w:szCs w:val="22"/>
        </w:rPr>
        <w:t>Не требуется</w:t>
      </w:r>
    </w:p>
    <w:p w:rsidR="00AC405D" w:rsidRPr="00AC405D" w:rsidRDefault="00AC405D" w:rsidP="00AC405D">
      <w:pPr>
        <w:autoSpaceDE w:val="0"/>
        <w:autoSpaceDN w:val="0"/>
        <w:adjustRightInd w:val="0"/>
        <w:jc w:val="both"/>
        <w:rPr>
          <w:b/>
          <w:sz w:val="22"/>
          <w:szCs w:val="22"/>
        </w:rPr>
      </w:pPr>
      <w:r w:rsidRPr="00AC405D">
        <w:rPr>
          <w:sz w:val="22"/>
          <w:szCs w:val="22"/>
        </w:rPr>
        <w:t xml:space="preserve">         </w:t>
      </w:r>
      <w:r w:rsidRPr="00AC405D">
        <w:rPr>
          <w:b/>
          <w:sz w:val="22"/>
          <w:szCs w:val="22"/>
        </w:rPr>
        <w:t>5.5. Прочие требования к участникам закупки</w:t>
      </w:r>
    </w:p>
    <w:p w:rsidR="00AC405D" w:rsidRPr="00AC405D" w:rsidRDefault="00AC405D" w:rsidP="00AC405D">
      <w:pPr>
        <w:autoSpaceDE w:val="0"/>
        <w:autoSpaceDN w:val="0"/>
        <w:adjustRightInd w:val="0"/>
        <w:jc w:val="both"/>
        <w:rPr>
          <w:i/>
          <w:sz w:val="22"/>
          <w:szCs w:val="22"/>
        </w:rPr>
      </w:pPr>
      <w:r w:rsidRPr="00AC405D">
        <w:rPr>
          <w:b/>
          <w:sz w:val="22"/>
          <w:szCs w:val="22"/>
        </w:rPr>
        <w:t xml:space="preserve">           </w:t>
      </w:r>
      <w:r w:rsidRPr="00AC405D">
        <w:rPr>
          <w:sz w:val="22"/>
          <w:szCs w:val="22"/>
        </w:rPr>
        <w:t>Закупка осуществляется только у субъектов МСП.</w:t>
      </w:r>
    </w:p>
    <w:p w:rsidR="00AC405D" w:rsidRPr="00AC405D" w:rsidRDefault="00B04D80" w:rsidP="00AC405D">
      <w:pPr>
        <w:autoSpaceDE w:val="0"/>
        <w:autoSpaceDN w:val="0"/>
        <w:adjustRightInd w:val="0"/>
        <w:ind w:firstLine="708"/>
        <w:jc w:val="both"/>
        <w:rPr>
          <w:sz w:val="22"/>
          <w:szCs w:val="22"/>
        </w:rPr>
      </w:pPr>
      <w:r w:rsidRPr="00B04D80">
        <w:rPr>
          <w:sz w:val="22"/>
          <w:szCs w:val="22"/>
        </w:rPr>
        <w:t>Участник закупки должен подтвердить наличие материально-технических ресурсов</w:t>
      </w:r>
      <w:r w:rsidR="001F1112">
        <w:rPr>
          <w:sz w:val="22"/>
          <w:szCs w:val="22"/>
        </w:rPr>
        <w:t>, а именно офиса и/или  склада</w:t>
      </w:r>
      <w:r w:rsidRPr="00B04D80">
        <w:rPr>
          <w:sz w:val="22"/>
          <w:szCs w:val="22"/>
        </w:rPr>
        <w:t>,  путем предоставления копий договоров аренды помещений (или свидетельств о праве собственности на объекты недвижимости).</w:t>
      </w:r>
      <w:r w:rsidR="00AC405D" w:rsidRPr="00AC405D">
        <w:rPr>
          <w:sz w:val="22"/>
          <w:szCs w:val="22"/>
        </w:rPr>
        <w:t xml:space="preserve"> </w:t>
      </w:r>
    </w:p>
    <w:p w:rsidR="00AC405D" w:rsidRPr="00AC405D" w:rsidRDefault="00AC405D" w:rsidP="00AC405D">
      <w:pPr>
        <w:autoSpaceDE w:val="0"/>
        <w:autoSpaceDN w:val="0"/>
        <w:adjustRightInd w:val="0"/>
        <w:ind w:firstLine="708"/>
        <w:jc w:val="both"/>
        <w:rPr>
          <w:sz w:val="22"/>
          <w:szCs w:val="22"/>
        </w:rPr>
      </w:pPr>
      <w:r w:rsidRPr="00AC405D">
        <w:rPr>
          <w:sz w:val="22"/>
          <w:szCs w:val="22"/>
        </w:rPr>
        <w:t xml:space="preserve">В техническом предложении участник должен предоставить подтверждение, что поставляемый товар соответствует требованиям, установленным постановлением Правительства Российской Федерации от 29. 12.2018 № 1716-83, а именно:  производителем товара, страной отправления либо страной через которую </w:t>
      </w:r>
      <w:proofErr w:type="gramStart"/>
      <w:r w:rsidRPr="00AC405D">
        <w:rPr>
          <w:sz w:val="22"/>
          <w:szCs w:val="22"/>
        </w:rPr>
        <w:t>перемещается  товар не является</w:t>
      </w:r>
      <w:proofErr w:type="gramEnd"/>
      <w:r w:rsidRPr="00AC405D">
        <w:rPr>
          <w:sz w:val="22"/>
          <w:szCs w:val="22"/>
        </w:rPr>
        <w:t xml:space="preserve"> Украина (применяется в части перечня, утвержденного постановлением). В случае подачи участником заявки, содержащей предложение о поставке товара, входящего в Перечень в соответствии с постановлением № 1716-83 «О мерах по реализации Указа Президента Российской Федерации от 22.10.2018 № 592», страной происхождения (отправления) которого является Украина, заявка такого участника будет отклонена;</w:t>
      </w:r>
    </w:p>
    <w:p w:rsidR="00AC405D" w:rsidRPr="00AC405D" w:rsidRDefault="00AC405D" w:rsidP="00AC405D">
      <w:pPr>
        <w:autoSpaceDE w:val="0"/>
        <w:autoSpaceDN w:val="0"/>
        <w:adjustRightInd w:val="0"/>
        <w:jc w:val="both"/>
        <w:rPr>
          <w:b/>
          <w:sz w:val="22"/>
          <w:szCs w:val="22"/>
        </w:rPr>
      </w:pPr>
      <w:r w:rsidRPr="00AC405D">
        <w:rPr>
          <w:b/>
          <w:sz w:val="22"/>
          <w:szCs w:val="22"/>
        </w:rPr>
        <w:t>6 . ПРИЛОЖЕНИЯ К ТЗ</w:t>
      </w:r>
    </w:p>
    <w:p w:rsidR="00AC405D" w:rsidRPr="00AC405D" w:rsidRDefault="00AC405D" w:rsidP="00AC405D">
      <w:pPr>
        <w:ind w:firstLine="708"/>
        <w:rPr>
          <w:iCs/>
          <w:sz w:val="22"/>
          <w:szCs w:val="22"/>
        </w:rPr>
      </w:pPr>
      <w:r w:rsidRPr="00AC405D">
        <w:rPr>
          <w:iCs/>
          <w:sz w:val="22"/>
          <w:szCs w:val="22"/>
        </w:rPr>
        <w:t>1. Спецификация</w:t>
      </w:r>
    </w:p>
    <w:p w:rsidR="00AC405D" w:rsidRPr="00AC405D" w:rsidRDefault="00AC405D" w:rsidP="00AC405D">
      <w:pPr>
        <w:ind w:firstLine="708"/>
        <w:rPr>
          <w:iCs/>
          <w:sz w:val="22"/>
          <w:szCs w:val="22"/>
        </w:rPr>
      </w:pPr>
    </w:p>
    <w:p w:rsidR="00AC405D" w:rsidRPr="00AC405D" w:rsidRDefault="00AC405D" w:rsidP="00AC405D">
      <w:pPr>
        <w:rPr>
          <w:b/>
          <w:sz w:val="22"/>
          <w:szCs w:val="22"/>
        </w:rPr>
      </w:pPr>
      <w:r w:rsidRPr="00AC405D">
        <w:rPr>
          <w:b/>
          <w:sz w:val="22"/>
          <w:szCs w:val="22"/>
        </w:rPr>
        <w:t>Согласовано:</w:t>
      </w:r>
    </w:p>
    <w:p w:rsidR="00AC405D" w:rsidRPr="00AC405D" w:rsidRDefault="00AC405D" w:rsidP="00AC405D">
      <w:pPr>
        <w:spacing w:after="200" w:line="276" w:lineRule="auto"/>
        <w:rPr>
          <w:rFonts w:eastAsiaTheme="minorHAnsi"/>
          <w:sz w:val="22"/>
          <w:szCs w:val="22"/>
          <w:lang w:eastAsia="en-US"/>
        </w:rPr>
      </w:pPr>
    </w:p>
    <w:p w:rsidR="00AC405D" w:rsidRPr="00AC405D" w:rsidRDefault="00AC405D" w:rsidP="00AC405D">
      <w:pPr>
        <w:shd w:val="clear" w:color="auto" w:fill="FFFFFF"/>
        <w:tabs>
          <w:tab w:val="left" w:pos="3402"/>
          <w:tab w:val="left" w:pos="6804"/>
          <w:tab w:val="right" w:pos="9074"/>
          <w:tab w:val="right" w:pos="9578"/>
        </w:tabs>
        <w:suppressAutoHyphens/>
        <w:spacing w:before="300" w:line="230" w:lineRule="exact"/>
        <w:ind w:left="20" w:hanging="340"/>
        <w:jc w:val="both"/>
        <w:rPr>
          <w:rFonts w:eastAsia="Sylfaen"/>
          <w:bCs/>
          <w:color w:val="000000"/>
          <w:kern w:val="1"/>
          <w:sz w:val="22"/>
          <w:szCs w:val="22"/>
          <w:lang w:eastAsia="ar-SA"/>
        </w:rPr>
      </w:pPr>
      <w:r w:rsidRPr="00AC405D">
        <w:rPr>
          <w:rFonts w:eastAsia="Sylfaen"/>
          <w:bCs/>
          <w:color w:val="000000"/>
          <w:kern w:val="1"/>
          <w:sz w:val="22"/>
          <w:szCs w:val="22"/>
          <w:lang w:eastAsia="ar-SA"/>
        </w:rPr>
        <w:t>Начальник ОС и АХО</w:t>
      </w:r>
      <w:r w:rsidRPr="00AC405D">
        <w:rPr>
          <w:rFonts w:eastAsia="Sylfaen"/>
          <w:bCs/>
          <w:color w:val="000000"/>
          <w:kern w:val="1"/>
          <w:sz w:val="22"/>
          <w:szCs w:val="22"/>
          <w:lang w:eastAsia="ar-SA"/>
        </w:rPr>
        <w:tab/>
        <w:t>________________</w:t>
      </w:r>
      <w:r w:rsidRPr="00AC405D">
        <w:rPr>
          <w:rFonts w:eastAsia="Sylfaen"/>
          <w:bCs/>
          <w:color w:val="000000"/>
          <w:kern w:val="1"/>
          <w:sz w:val="22"/>
          <w:szCs w:val="22"/>
          <w:lang w:eastAsia="ar-SA"/>
        </w:rPr>
        <w:tab/>
        <w:t>Городилова В.М.</w:t>
      </w:r>
    </w:p>
    <w:p w:rsidR="00AC405D" w:rsidRPr="00AC405D" w:rsidRDefault="00AC405D" w:rsidP="00AC405D">
      <w:pPr>
        <w:shd w:val="clear" w:color="auto" w:fill="FFFFFF"/>
        <w:tabs>
          <w:tab w:val="left" w:pos="3402"/>
          <w:tab w:val="left" w:pos="6804"/>
          <w:tab w:val="right" w:pos="9074"/>
          <w:tab w:val="right" w:pos="9578"/>
        </w:tabs>
        <w:suppressAutoHyphens/>
        <w:spacing w:line="230" w:lineRule="exact"/>
        <w:ind w:left="22" w:hanging="340"/>
        <w:jc w:val="both"/>
        <w:rPr>
          <w:rFonts w:eastAsia="Sylfaen"/>
          <w:bCs/>
          <w:color w:val="000000"/>
          <w:kern w:val="1"/>
          <w:sz w:val="22"/>
          <w:szCs w:val="22"/>
          <w:lang w:eastAsia="ar-SA"/>
        </w:rPr>
      </w:pPr>
    </w:p>
    <w:p w:rsidR="00AC405D" w:rsidRPr="00AC405D" w:rsidRDefault="00AC405D" w:rsidP="00AC405D">
      <w:pPr>
        <w:shd w:val="clear" w:color="auto" w:fill="FFFFFF"/>
        <w:tabs>
          <w:tab w:val="left" w:pos="3402"/>
          <w:tab w:val="left" w:pos="6804"/>
          <w:tab w:val="right" w:pos="9074"/>
          <w:tab w:val="right" w:pos="9578"/>
        </w:tabs>
        <w:suppressAutoHyphens/>
        <w:spacing w:line="230" w:lineRule="exact"/>
        <w:ind w:left="22" w:hanging="340"/>
        <w:jc w:val="both"/>
        <w:rPr>
          <w:rFonts w:eastAsia="Sylfaen"/>
          <w:bCs/>
          <w:color w:val="000000"/>
          <w:kern w:val="1"/>
          <w:sz w:val="22"/>
          <w:szCs w:val="22"/>
          <w:lang w:eastAsia="ar-SA"/>
        </w:rPr>
      </w:pPr>
    </w:p>
    <w:p w:rsidR="00AC405D" w:rsidRPr="00AC405D" w:rsidRDefault="00AC405D" w:rsidP="00AC405D">
      <w:pPr>
        <w:shd w:val="clear" w:color="auto" w:fill="FFFFFF"/>
        <w:tabs>
          <w:tab w:val="left" w:pos="3402"/>
          <w:tab w:val="left" w:pos="6804"/>
          <w:tab w:val="right" w:pos="9074"/>
          <w:tab w:val="right" w:pos="9578"/>
        </w:tabs>
        <w:suppressAutoHyphens/>
        <w:spacing w:line="230" w:lineRule="exact"/>
        <w:ind w:left="22" w:hanging="340"/>
        <w:jc w:val="both"/>
        <w:rPr>
          <w:rFonts w:eastAsia="Sylfaen"/>
          <w:bCs/>
          <w:color w:val="000000"/>
          <w:kern w:val="1"/>
          <w:sz w:val="22"/>
          <w:szCs w:val="22"/>
          <w:lang w:eastAsia="ar-SA"/>
        </w:rPr>
      </w:pPr>
      <w:r w:rsidRPr="00AC405D">
        <w:rPr>
          <w:rFonts w:eastAsia="Sylfaen"/>
          <w:bCs/>
          <w:color w:val="000000"/>
          <w:kern w:val="1"/>
          <w:sz w:val="22"/>
          <w:szCs w:val="22"/>
          <w:lang w:eastAsia="ar-SA"/>
        </w:rPr>
        <w:t>Ответственный исполнитель:</w:t>
      </w:r>
    </w:p>
    <w:p w:rsidR="00B54057" w:rsidRPr="001620E6" w:rsidRDefault="00AC405D" w:rsidP="001620E6">
      <w:pPr>
        <w:shd w:val="clear" w:color="auto" w:fill="FFFFFF"/>
        <w:tabs>
          <w:tab w:val="left" w:pos="3402"/>
          <w:tab w:val="left" w:pos="6804"/>
          <w:tab w:val="right" w:pos="9074"/>
          <w:tab w:val="right" w:pos="9578"/>
        </w:tabs>
        <w:suppressAutoHyphens/>
        <w:spacing w:line="230" w:lineRule="exact"/>
        <w:ind w:left="22" w:hanging="340"/>
        <w:jc w:val="both"/>
        <w:rPr>
          <w:rFonts w:eastAsia="Sylfaen"/>
          <w:bCs/>
          <w:color w:val="000000"/>
          <w:kern w:val="1"/>
          <w:sz w:val="20"/>
          <w:szCs w:val="20"/>
          <w:lang w:eastAsia="ar-SA"/>
        </w:rPr>
      </w:pPr>
      <w:r w:rsidRPr="00AC405D">
        <w:rPr>
          <w:rFonts w:eastAsia="Sylfaen"/>
          <w:bCs/>
          <w:color w:val="000000"/>
          <w:kern w:val="1"/>
          <w:sz w:val="22"/>
          <w:szCs w:val="22"/>
          <w:lang w:eastAsia="ar-SA"/>
        </w:rPr>
        <w:t>Ведущий специалист ОС и АХО</w:t>
      </w:r>
      <w:r w:rsidRPr="00AC405D">
        <w:rPr>
          <w:rFonts w:eastAsia="Sylfaen"/>
          <w:bCs/>
          <w:color w:val="000000"/>
          <w:kern w:val="1"/>
          <w:sz w:val="22"/>
          <w:szCs w:val="22"/>
          <w:lang w:eastAsia="ar-SA"/>
        </w:rPr>
        <w:tab/>
        <w:t>________________</w:t>
      </w:r>
      <w:r w:rsidRPr="00AC405D">
        <w:rPr>
          <w:rFonts w:eastAsia="Sylfaen"/>
          <w:bCs/>
          <w:color w:val="000000"/>
          <w:kern w:val="1"/>
          <w:sz w:val="22"/>
          <w:szCs w:val="22"/>
          <w:lang w:eastAsia="ar-SA"/>
        </w:rPr>
        <w:tab/>
      </w:r>
      <w:r w:rsidR="001620E6">
        <w:rPr>
          <w:rFonts w:eastAsia="Sylfaen"/>
          <w:bCs/>
          <w:color w:val="000000"/>
          <w:kern w:val="1"/>
          <w:sz w:val="22"/>
          <w:szCs w:val="22"/>
          <w:lang w:eastAsia="ar-SA"/>
        </w:rPr>
        <w:t>Мадаева Е.М</w:t>
      </w:r>
    </w:p>
    <w:p w:rsidR="00B54057" w:rsidRPr="00DB4ADC" w:rsidRDefault="00B54057" w:rsidP="001A3CDB">
      <w:pPr>
        <w:rPr>
          <w:highlight w:val="yellow"/>
        </w:rPr>
      </w:pPr>
    </w:p>
    <w:p w:rsidR="00B54057" w:rsidRPr="00DB4ADC" w:rsidRDefault="00B54057" w:rsidP="001A3CDB">
      <w:pPr>
        <w:rPr>
          <w:highlight w:val="yellow"/>
        </w:rPr>
      </w:pPr>
    </w:p>
    <w:p w:rsidR="00B54057" w:rsidRDefault="00B54057" w:rsidP="001A3CDB">
      <w:pPr>
        <w:rPr>
          <w:highlight w:val="yellow"/>
        </w:rPr>
      </w:pPr>
    </w:p>
    <w:p w:rsidR="005A44E7" w:rsidRDefault="005A44E7" w:rsidP="001A3CDB">
      <w:pPr>
        <w:spacing w:after="200" w:line="276" w:lineRule="auto"/>
        <w:rPr>
          <w:sz w:val="22"/>
          <w:szCs w:val="22"/>
        </w:rPr>
      </w:pPr>
      <w:bookmarkStart w:id="0" w:name="_GoBack"/>
      <w:bookmarkEnd w:id="0"/>
    </w:p>
    <w:p w:rsidR="00FD6333" w:rsidRDefault="00FD6333" w:rsidP="001A3CDB">
      <w:pPr>
        <w:spacing w:after="200" w:line="276" w:lineRule="auto"/>
        <w:rPr>
          <w:sz w:val="22"/>
          <w:szCs w:val="22"/>
        </w:rPr>
      </w:pPr>
    </w:p>
    <w:p w:rsidR="00FD6333" w:rsidRPr="001A3CDB" w:rsidRDefault="00FD6333" w:rsidP="001A3CDB">
      <w:pPr>
        <w:spacing w:after="200" w:line="276" w:lineRule="auto"/>
        <w:rPr>
          <w:sz w:val="22"/>
          <w:szCs w:val="22"/>
        </w:rPr>
        <w:sectPr w:rsidR="00FD6333" w:rsidRPr="001A3CDB">
          <w:pgSz w:w="11906" w:h="16838"/>
          <w:pgMar w:top="1134" w:right="850" w:bottom="1134" w:left="1701" w:header="708" w:footer="708" w:gutter="0"/>
          <w:cols w:space="708"/>
          <w:docGrid w:linePitch="360"/>
        </w:sectPr>
      </w:pPr>
    </w:p>
    <w:tbl>
      <w:tblPr>
        <w:tblStyle w:val="aa"/>
        <w:tblW w:w="0" w:type="auto"/>
        <w:tblLayout w:type="fixed"/>
        <w:tblLook w:val="04A0" w:firstRow="1" w:lastRow="0" w:firstColumn="1" w:lastColumn="0" w:noHBand="0" w:noVBand="1"/>
      </w:tblPr>
      <w:tblGrid>
        <w:gridCol w:w="757"/>
        <w:gridCol w:w="2034"/>
        <w:gridCol w:w="5114"/>
        <w:gridCol w:w="5515"/>
        <w:gridCol w:w="1366"/>
      </w:tblGrid>
      <w:tr w:rsidR="00FD6333" w:rsidTr="00A52088">
        <w:tc>
          <w:tcPr>
            <w:tcW w:w="757" w:type="dxa"/>
          </w:tcPr>
          <w:p w:rsidR="00FD6333" w:rsidRDefault="00FD6333" w:rsidP="00A52088">
            <w:r>
              <w:lastRenderedPageBreak/>
              <w:t>№</w:t>
            </w:r>
            <w:proofErr w:type="gramStart"/>
            <w:r>
              <w:t>п</w:t>
            </w:r>
            <w:proofErr w:type="gramEnd"/>
            <w:r>
              <w:t>/п</w:t>
            </w:r>
          </w:p>
        </w:tc>
        <w:tc>
          <w:tcPr>
            <w:tcW w:w="2034" w:type="dxa"/>
          </w:tcPr>
          <w:p w:rsidR="00FD6333" w:rsidRDefault="00FD6333" w:rsidP="00A52088">
            <w:r>
              <w:t>Наименование</w:t>
            </w:r>
          </w:p>
        </w:tc>
        <w:tc>
          <w:tcPr>
            <w:tcW w:w="5114" w:type="dxa"/>
          </w:tcPr>
          <w:p w:rsidR="00FD6333" w:rsidRDefault="00FD6333" w:rsidP="00A52088">
            <w:r>
              <w:t>Технические характеристики</w:t>
            </w:r>
          </w:p>
        </w:tc>
        <w:tc>
          <w:tcPr>
            <w:tcW w:w="5515" w:type="dxa"/>
          </w:tcPr>
          <w:p w:rsidR="00FD6333" w:rsidRDefault="00FD6333" w:rsidP="00A52088">
            <w:r>
              <w:t xml:space="preserve">Изображение </w:t>
            </w:r>
          </w:p>
        </w:tc>
        <w:tc>
          <w:tcPr>
            <w:tcW w:w="1366" w:type="dxa"/>
          </w:tcPr>
          <w:p w:rsidR="00FD6333" w:rsidRDefault="00FD6333" w:rsidP="00A52088">
            <w:r>
              <w:t>Количество</w:t>
            </w:r>
          </w:p>
        </w:tc>
      </w:tr>
      <w:tr w:rsidR="00FD6333" w:rsidRPr="00671435" w:rsidTr="00A52088">
        <w:tc>
          <w:tcPr>
            <w:tcW w:w="757" w:type="dxa"/>
            <w:vAlign w:val="center"/>
          </w:tcPr>
          <w:p w:rsidR="00FD6333" w:rsidRDefault="00FD6333" w:rsidP="00A52088">
            <w:pPr>
              <w:jc w:val="center"/>
            </w:pPr>
            <w:r>
              <w:t>1</w:t>
            </w:r>
          </w:p>
        </w:tc>
        <w:tc>
          <w:tcPr>
            <w:tcW w:w="2034" w:type="dxa"/>
            <w:vAlign w:val="center"/>
          </w:tcPr>
          <w:p w:rsidR="00FD6333" w:rsidRPr="00A60475" w:rsidRDefault="00FD6333" w:rsidP="00A52088">
            <w:pPr>
              <w:jc w:val="center"/>
            </w:pPr>
            <w:r w:rsidRPr="00671435">
              <w:t>ШЛЕМ</w:t>
            </w:r>
            <w:r w:rsidRPr="00A60475">
              <w:t xml:space="preserve"> </w:t>
            </w:r>
            <w:r w:rsidRPr="00671435">
              <w:rPr>
                <w:lang w:val="en-US"/>
              </w:rPr>
              <w:t>WARRIOR</w:t>
            </w:r>
            <w:r w:rsidRPr="00A60475">
              <w:t xml:space="preserve"> </w:t>
            </w:r>
            <w:r w:rsidRPr="00671435">
              <w:rPr>
                <w:lang w:val="en-US"/>
              </w:rPr>
              <w:t>ALPHA</w:t>
            </w:r>
            <w:r w:rsidRPr="00A60475">
              <w:t xml:space="preserve"> </w:t>
            </w:r>
            <w:r w:rsidRPr="00671435">
              <w:rPr>
                <w:lang w:val="en-US"/>
              </w:rPr>
              <w:t>ONE</w:t>
            </w:r>
            <w:r w:rsidRPr="00A60475">
              <w:t xml:space="preserve"> </w:t>
            </w:r>
            <w:r w:rsidRPr="00671435">
              <w:rPr>
                <w:lang w:val="en-US"/>
              </w:rPr>
              <w:t>SR</w:t>
            </w:r>
            <w:r>
              <w:t xml:space="preserve"> с защитной маской</w:t>
            </w:r>
          </w:p>
        </w:tc>
        <w:tc>
          <w:tcPr>
            <w:tcW w:w="5114" w:type="dxa"/>
          </w:tcPr>
          <w:p w:rsidR="00FD6333" w:rsidRPr="00671435" w:rsidRDefault="00FD6333" w:rsidP="00A52088">
            <w:pPr>
              <w:rPr>
                <w:lang w:val="en-US"/>
              </w:rPr>
            </w:pPr>
            <w:r>
              <w:t xml:space="preserve">Шлем хоккейный WARRIOR ALPHA ONE SR модель профессионального уровня с новой системой защиты </w:t>
            </w:r>
            <w:proofErr w:type="spellStart"/>
            <w:r>
              <w:rPr>
                <w:b/>
                <w:bCs/>
              </w:rPr>
              <w:t>OmniShock</w:t>
            </w:r>
            <w:proofErr w:type="spellEnd"/>
            <w:r>
              <w:rPr>
                <w:b/>
                <w:bCs/>
              </w:rPr>
              <w:t xml:space="preserve"> +</w:t>
            </w:r>
            <w:r>
              <w:t xml:space="preserve">, которая отлично отрабатывает удары различного уровня воздействия. Корпус шлема выполнен из пластика высокой плотности и имеет цельную конструкцию </w:t>
            </w:r>
            <w:proofErr w:type="spellStart"/>
            <w:r>
              <w:rPr>
                <w:b/>
                <w:bCs/>
              </w:rPr>
              <w:t>True</w:t>
            </w:r>
            <w:proofErr w:type="spellEnd"/>
            <w:r>
              <w:rPr>
                <w:b/>
                <w:bCs/>
              </w:rPr>
              <w:t xml:space="preserve"> </w:t>
            </w:r>
            <w:proofErr w:type="spellStart"/>
            <w:r>
              <w:rPr>
                <w:b/>
                <w:bCs/>
              </w:rPr>
              <w:t>One-Piece</w:t>
            </w:r>
            <w:proofErr w:type="spellEnd"/>
            <w:r>
              <w:t xml:space="preserve">, благодаря чему шлем имеет более низкий профиль и лучше поглощает и перераспределяет энергию удара. С внутренней стороны корпус шлема выстлан базовым вкладышем, выполненным из легкой, влагоотталкивающей пены </w:t>
            </w:r>
            <w:r>
              <w:rPr>
                <w:b/>
                <w:bCs/>
              </w:rPr>
              <w:t>EPP</w:t>
            </w:r>
            <w:r>
              <w:t xml:space="preserve">, которая эффективно поглощает высокоэнергетические удары. Используемая в данной модели система защиты </w:t>
            </w:r>
            <w:proofErr w:type="spellStart"/>
            <w:r>
              <w:rPr>
                <w:b/>
                <w:bCs/>
              </w:rPr>
              <w:t>OmniShock</w:t>
            </w:r>
            <w:proofErr w:type="spellEnd"/>
            <w:r>
              <w:rPr>
                <w:b/>
                <w:bCs/>
              </w:rPr>
              <w:t xml:space="preserve"> +</w:t>
            </w:r>
            <w:r>
              <w:t xml:space="preserve"> объединяет в себе поглощающие силу удара вставки </w:t>
            </w:r>
            <w:proofErr w:type="spellStart"/>
            <w:r>
              <w:rPr>
                <w:b/>
                <w:bCs/>
              </w:rPr>
              <w:t>Viconic</w:t>
            </w:r>
            <w:proofErr w:type="spellEnd"/>
            <w:r>
              <w:t xml:space="preserve">, расположенные в области лба, висков и в затылочной части, и высокоэффективную пену </w:t>
            </w:r>
            <w:proofErr w:type="spellStart"/>
            <w:r>
              <w:rPr>
                <w:b/>
                <w:bCs/>
              </w:rPr>
              <w:t>Impax</w:t>
            </w:r>
            <w:proofErr w:type="spellEnd"/>
            <w:r>
              <w:t xml:space="preserve">, которая наноситься поверх базового вкладыша. При этом вставки </w:t>
            </w:r>
            <w:proofErr w:type="spellStart"/>
            <w:r>
              <w:rPr>
                <w:b/>
                <w:bCs/>
              </w:rPr>
              <w:t>Viconic</w:t>
            </w:r>
            <w:proofErr w:type="spellEnd"/>
            <w:r>
              <w:t>, интегрированные в корпус, отрабатывают низкие, средние и высоко энергетические воздействия как при линейных ударах, так и при ударах по касательной</w:t>
            </w:r>
            <w:proofErr w:type="gramStart"/>
            <w:r>
              <w:t xml:space="preserve"> Д</w:t>
            </w:r>
            <w:proofErr w:type="gramEnd"/>
            <w:r>
              <w:t xml:space="preserve">ополняют систему защиты и обеспечивают дополнительный комфорт съемные вкладыши </w:t>
            </w:r>
            <w:proofErr w:type="spellStart"/>
            <w:r>
              <w:rPr>
                <w:b/>
                <w:bCs/>
              </w:rPr>
              <w:t>Comfort</w:t>
            </w:r>
            <w:proofErr w:type="spellEnd"/>
            <w:r>
              <w:t xml:space="preserve">. Данные вкладыши поглощают влагу, предотвращая ее попадание в глаза, а пропитка вкладышей, выполненная по технологии </w:t>
            </w:r>
            <w:proofErr w:type="spellStart"/>
            <w:r>
              <w:rPr>
                <w:b/>
                <w:bCs/>
              </w:rPr>
              <w:t>Polygiene</w:t>
            </w:r>
            <w:proofErr w:type="spellEnd"/>
            <w:r>
              <w:t xml:space="preserve">, предотвращает образование бактерий, вызывающих неприятные запахи в процессе эксплуатации шлема. Система регулировки </w:t>
            </w:r>
            <w:proofErr w:type="spellStart"/>
            <w:r>
              <w:rPr>
                <w:b/>
                <w:bCs/>
              </w:rPr>
              <w:t>AdaptaFit</w:t>
            </w:r>
            <w:proofErr w:type="spellEnd"/>
            <w:r>
              <w:rPr>
                <w:b/>
                <w:bCs/>
              </w:rPr>
              <w:t xml:space="preserve"> 360</w:t>
            </w:r>
            <w:r>
              <w:t xml:space="preserve">,. Микро-регулируемый диск </w:t>
            </w:r>
            <w:proofErr w:type="spellStart"/>
            <w:r>
              <w:rPr>
                <w:b/>
                <w:bCs/>
              </w:rPr>
              <w:t>Boa</w:t>
            </w:r>
            <w:proofErr w:type="spellEnd"/>
            <w:r>
              <w:t xml:space="preserve"> обеспечивает полную, 360-градусную настройку шлема вокруг головы, создавая индивидуальную посадку для максимальной защиты и комфорта. Вентиляционные отверстия в корпусе и амортизирующем вкладыше создают приток холодного воздуха, обеспечивая быстрый отвод тепла от головы игрока. Шлем одобрен HECC, CSA. Модель </w:t>
            </w:r>
            <w:proofErr w:type="spellStart"/>
            <w:r>
              <w:t>Senior</w:t>
            </w:r>
            <w:proofErr w:type="spellEnd"/>
            <w:r>
              <w:t xml:space="preserve"> (взрослая).</w:t>
            </w:r>
          </w:p>
        </w:tc>
        <w:tc>
          <w:tcPr>
            <w:tcW w:w="5515" w:type="dxa"/>
          </w:tcPr>
          <w:p w:rsidR="00FD6333" w:rsidRPr="00671435" w:rsidRDefault="00FD6333" w:rsidP="00A52088">
            <w:pPr>
              <w:rPr>
                <w:lang w:val="en-US"/>
              </w:rPr>
            </w:pPr>
            <w:r>
              <w:rPr>
                <w:noProof/>
              </w:rPr>
              <w:drawing>
                <wp:inline distT="0" distB="0" distL="0" distR="0" wp14:anchorId="55BA2527" wp14:editId="61302FF8">
                  <wp:extent cx="1749285" cy="2107095"/>
                  <wp:effectExtent l="0" t="0" r="3810" b="7620"/>
                  <wp:docPr id="3" name="Рисунок 3" descr="&amp;SHcy;&amp;lcy;&amp;iecy;&amp;mcy; &amp;khcy;&amp;ocy;&amp;kcy;&amp;kcy;&amp;iecy;&amp;jcy;&amp;ncy;&amp;ycy;&amp;jcy; &amp;scy; &amp;mcy;&amp;acy;&amp;scy;&amp;kcy;&amp;ocy;&amp;jcy; warrior alpha ONE combo — &amp;fcy;&amp;ocy;&amp;tcy;&amp;ocy;&amp;gcy;&amp;rcy;&amp;acy;&amp;fcy;&amp;icy;&amp;yacy; &amp;numer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p;SHcy;&amp;lcy;&amp;iecy;&amp;mcy; &amp;khcy;&amp;ocy;&amp;kcy;&amp;kcy;&amp;iecy;&amp;jcy;&amp;ncy;&amp;ycy;&amp;jcy; &amp;scy; &amp;mcy;&amp;acy;&amp;scy;&amp;kcy;&amp;ocy;&amp;jcy; warrior alpha ONE combo — &amp;fcy;&amp;ocy;&amp;tcy;&amp;ocy;&amp;gcy;&amp;rcy;&amp;acy;&amp;fcy;&amp;icy;&amp;yacy; &amp;numero;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9422" cy="2107260"/>
                          </a:xfrm>
                          <a:prstGeom prst="rect">
                            <a:avLst/>
                          </a:prstGeom>
                          <a:noFill/>
                          <a:ln>
                            <a:noFill/>
                          </a:ln>
                        </pic:spPr>
                      </pic:pic>
                    </a:graphicData>
                  </a:graphic>
                </wp:inline>
              </w:drawing>
            </w:r>
          </w:p>
        </w:tc>
        <w:tc>
          <w:tcPr>
            <w:tcW w:w="1366" w:type="dxa"/>
            <w:vAlign w:val="center"/>
          </w:tcPr>
          <w:p w:rsidR="00FD6333" w:rsidRPr="00717946" w:rsidRDefault="00FD6333" w:rsidP="00A52088">
            <w:pPr>
              <w:jc w:val="center"/>
            </w:pPr>
            <w:r>
              <w:t>11 комплектов</w:t>
            </w:r>
          </w:p>
        </w:tc>
      </w:tr>
      <w:tr w:rsidR="00FD6333" w:rsidRPr="00671435" w:rsidTr="00A52088">
        <w:tc>
          <w:tcPr>
            <w:tcW w:w="757" w:type="dxa"/>
            <w:vAlign w:val="center"/>
          </w:tcPr>
          <w:p w:rsidR="00FD6333" w:rsidRPr="00A60475" w:rsidRDefault="00FD6333" w:rsidP="00A52088">
            <w:pPr>
              <w:jc w:val="center"/>
            </w:pPr>
            <w:r>
              <w:t>2</w:t>
            </w:r>
          </w:p>
        </w:tc>
        <w:tc>
          <w:tcPr>
            <w:tcW w:w="2034" w:type="dxa"/>
            <w:vAlign w:val="center"/>
          </w:tcPr>
          <w:p w:rsidR="00FD6333" w:rsidRPr="00671435" w:rsidRDefault="00FD6333" w:rsidP="00A52088">
            <w:pPr>
              <w:jc w:val="center"/>
              <w:rPr>
                <w:lang w:val="en-US"/>
              </w:rPr>
            </w:pPr>
            <w:r w:rsidRPr="00A60475">
              <w:rPr>
                <w:lang w:val="en-US"/>
              </w:rPr>
              <w:t>КЛЮШКА ХОККЕЙНАЯ BAUER SUPREME 2S PRO S19 GRIP SR</w:t>
            </w:r>
          </w:p>
        </w:tc>
        <w:tc>
          <w:tcPr>
            <w:tcW w:w="5114" w:type="dxa"/>
            <w:vAlign w:val="center"/>
          </w:tcPr>
          <w:p w:rsidR="00FD6333" w:rsidRPr="00A60475" w:rsidRDefault="00FD6333" w:rsidP="00A52088">
            <w:r w:rsidRPr="00A60475">
              <w:t>Клюшка</w:t>
            </w:r>
            <w:r w:rsidRPr="00A60475">
              <w:rPr>
                <w:lang w:val="en-US"/>
              </w:rPr>
              <w:t xml:space="preserve"> </w:t>
            </w:r>
            <w:r w:rsidRPr="00A60475">
              <w:t>хоккейная</w:t>
            </w:r>
            <w:r w:rsidRPr="00A60475">
              <w:rPr>
                <w:lang w:val="en-US"/>
              </w:rPr>
              <w:t xml:space="preserve"> BAUER SUPREME 2S PRO S19 GRIP SR </w:t>
            </w:r>
            <w:r>
              <w:t>имеет</w:t>
            </w:r>
            <w:r w:rsidRPr="00A60475">
              <w:rPr>
                <w:lang w:val="en-US"/>
              </w:rPr>
              <w:t xml:space="preserve"> </w:t>
            </w:r>
            <w:r w:rsidRPr="00A60475">
              <w:t>конструкцию</w:t>
            </w:r>
            <w:r w:rsidRPr="00A60475">
              <w:rPr>
                <w:lang w:val="en-US"/>
              </w:rPr>
              <w:t xml:space="preserve"> </w:t>
            </w:r>
            <w:proofErr w:type="spellStart"/>
            <w:r w:rsidRPr="00A60475">
              <w:rPr>
                <w:b/>
                <w:bCs/>
              </w:rPr>
              <w:t>True</w:t>
            </w:r>
            <w:proofErr w:type="spellEnd"/>
            <w:r w:rsidRPr="00A60475">
              <w:rPr>
                <w:b/>
                <w:bCs/>
              </w:rPr>
              <w:t xml:space="preserve"> </w:t>
            </w:r>
            <w:proofErr w:type="spellStart"/>
            <w:r w:rsidRPr="00A60475">
              <w:rPr>
                <w:b/>
                <w:bCs/>
              </w:rPr>
              <w:t>One-piece</w:t>
            </w:r>
            <w:proofErr w:type="spellEnd"/>
            <w:r w:rsidRPr="00A60475">
              <w:t xml:space="preserve"> и выполнена по технологии </w:t>
            </w:r>
            <w:proofErr w:type="spellStart"/>
            <w:r w:rsidRPr="00A60475">
              <w:rPr>
                <w:b/>
                <w:bCs/>
              </w:rPr>
              <w:t>Monocomp</w:t>
            </w:r>
            <w:proofErr w:type="spellEnd"/>
            <w:r w:rsidRPr="00A60475">
              <w:t xml:space="preserve">, в результате чего удаляется точка соединения между трубой и крюком, что делает клюшку нереально отзывчивой, легкой и сбалансированной. В конструкции клюшки используется высококачественное, легкое углеродное волокно с фирменным плетением </w:t>
            </w:r>
            <w:proofErr w:type="spellStart"/>
            <w:r w:rsidRPr="00A60475">
              <w:rPr>
                <w:b/>
                <w:bCs/>
              </w:rPr>
              <w:t>TeXtreme</w:t>
            </w:r>
            <w:proofErr w:type="spellEnd"/>
            <w:r w:rsidRPr="00A60475">
              <w:t xml:space="preserve">. В данной модели материал </w:t>
            </w:r>
            <w:proofErr w:type="spellStart"/>
            <w:r w:rsidRPr="00A60475">
              <w:rPr>
                <w:b/>
                <w:bCs/>
              </w:rPr>
              <w:t>Duraflex</w:t>
            </w:r>
            <w:proofErr w:type="spellEnd"/>
            <w:r w:rsidRPr="00A60475">
              <w:t xml:space="preserve">– смола нового поколения, которая покрывает трубу клюшки и отлично отрабатывает ударные воздействия и эффективно противостоит разрушению, которое вызывается постоянным прогибом трубы, возникающим во время бросков. Профиль клюшки </w:t>
            </w:r>
            <w:proofErr w:type="spellStart"/>
            <w:r w:rsidRPr="00A60475">
              <w:rPr>
                <w:b/>
                <w:bCs/>
              </w:rPr>
              <w:t>Supreme</w:t>
            </w:r>
            <w:proofErr w:type="spellEnd"/>
            <w:r w:rsidRPr="00A60475">
              <w:rPr>
                <w:b/>
                <w:bCs/>
              </w:rPr>
              <w:t xml:space="preserve"> </w:t>
            </w:r>
            <w:proofErr w:type="spellStart"/>
            <w:r w:rsidRPr="00A60475">
              <w:rPr>
                <w:b/>
                <w:bCs/>
              </w:rPr>
              <w:t>Power</w:t>
            </w:r>
            <w:proofErr w:type="spellEnd"/>
            <w:r w:rsidRPr="00A60475">
              <w:rPr>
                <w:b/>
                <w:bCs/>
              </w:rPr>
              <w:t xml:space="preserve"> </w:t>
            </w:r>
            <w:proofErr w:type="spellStart"/>
            <w:r w:rsidRPr="00A60475">
              <w:rPr>
                <w:b/>
                <w:bCs/>
              </w:rPr>
              <w:t>Taper</w:t>
            </w:r>
            <w:proofErr w:type="spellEnd"/>
            <w:r w:rsidRPr="00A60475">
              <w:t xml:space="preserve"> с конусом </w:t>
            </w:r>
            <w:r w:rsidRPr="00A60475">
              <w:rPr>
                <w:b/>
                <w:bCs/>
              </w:rPr>
              <w:t>.520</w:t>
            </w:r>
            <w:r w:rsidRPr="00A60475">
              <w:t xml:space="preserve"> делает клюшку жесткой, уменьшая ее скручивание при броске, благодаря чему улучшается контроль над шайбой и повышается точность бросков. Данная модель имеет завышенную, среднюю точку прогиба </w:t>
            </w:r>
            <w:proofErr w:type="spellStart"/>
            <w:r w:rsidRPr="00A60475">
              <w:rPr>
                <w:b/>
                <w:bCs/>
              </w:rPr>
              <w:t>High</w:t>
            </w:r>
            <w:proofErr w:type="spellEnd"/>
            <w:r w:rsidRPr="00A60475">
              <w:rPr>
                <w:b/>
                <w:bCs/>
              </w:rPr>
              <w:t xml:space="preserve"> </w:t>
            </w:r>
            <w:proofErr w:type="spellStart"/>
            <w:r w:rsidRPr="00A60475">
              <w:rPr>
                <w:b/>
                <w:bCs/>
              </w:rPr>
              <w:t>Mid-Kick</w:t>
            </w:r>
            <w:proofErr w:type="spellEnd"/>
            <w:r w:rsidRPr="00A60475">
              <w:rPr>
                <w:b/>
                <w:bCs/>
              </w:rPr>
              <w:t xml:space="preserve"> </w:t>
            </w:r>
            <w:proofErr w:type="spellStart"/>
            <w:r w:rsidRPr="00A60475">
              <w:rPr>
                <w:b/>
                <w:bCs/>
              </w:rPr>
              <w:t>Point</w:t>
            </w:r>
            <w:proofErr w:type="spellEnd"/>
            <w:r w:rsidRPr="00A60475">
              <w:t xml:space="preserve">, которая формируется с применением технологии </w:t>
            </w:r>
            <w:proofErr w:type="spellStart"/>
            <w:r w:rsidRPr="00A60475">
              <w:rPr>
                <w:b/>
                <w:bCs/>
              </w:rPr>
              <w:t>Maximum</w:t>
            </w:r>
            <w:proofErr w:type="spellEnd"/>
            <w:r w:rsidRPr="00A60475">
              <w:rPr>
                <w:b/>
                <w:bCs/>
              </w:rPr>
              <w:t xml:space="preserve"> </w:t>
            </w:r>
            <w:proofErr w:type="spellStart"/>
            <w:r w:rsidRPr="00A60475">
              <w:rPr>
                <w:b/>
                <w:bCs/>
              </w:rPr>
              <w:t>Power</w:t>
            </w:r>
            <w:proofErr w:type="spellEnd"/>
            <w:r w:rsidRPr="00A60475">
              <w:rPr>
                <w:b/>
                <w:bCs/>
              </w:rPr>
              <w:t xml:space="preserve"> </w:t>
            </w:r>
            <w:proofErr w:type="spellStart"/>
            <w:r w:rsidRPr="00A60475">
              <w:rPr>
                <w:b/>
                <w:bCs/>
              </w:rPr>
              <w:t>Kick</w:t>
            </w:r>
            <w:proofErr w:type="spellEnd"/>
            <w:r w:rsidRPr="00A60475">
              <w:rPr>
                <w:b/>
                <w:bCs/>
              </w:rPr>
              <w:t xml:space="preserve"> (MPK)</w:t>
            </w:r>
            <w:r w:rsidRPr="00A60475">
              <w:t xml:space="preserve">, благодаря чему обеспечивается более эффективная передача энергии при броске. Труба имеет прямые углы и прямые боковые стенки, предлагая традиционное ощущение и максимально плотный захват клюшки. На поверхность трубы нанесено тонкое, противоскользящее покрытие, отличающиеся оптимальной цепкостью. В крюке этой модели используется </w:t>
            </w:r>
            <w:proofErr w:type="spellStart"/>
            <w:r w:rsidRPr="00A60475">
              <w:t>гелевый</w:t>
            </w:r>
            <w:proofErr w:type="spellEnd"/>
            <w:r w:rsidRPr="00A60475">
              <w:t xml:space="preserve"> сердечник </w:t>
            </w:r>
            <w:proofErr w:type="spellStart"/>
            <w:r w:rsidRPr="00A60475">
              <w:rPr>
                <w:b/>
                <w:bCs/>
              </w:rPr>
              <w:t>Renew</w:t>
            </w:r>
            <w:proofErr w:type="spellEnd"/>
            <w:r w:rsidRPr="00A60475">
              <w:rPr>
                <w:b/>
                <w:bCs/>
              </w:rPr>
              <w:t xml:space="preserve"> </w:t>
            </w:r>
            <w:proofErr w:type="spellStart"/>
            <w:r w:rsidRPr="00A60475">
              <w:rPr>
                <w:b/>
                <w:bCs/>
              </w:rPr>
              <w:t>Core</w:t>
            </w:r>
            <w:proofErr w:type="spellEnd"/>
            <w:r w:rsidRPr="00A60475">
              <w:t xml:space="preserve">, усиленный углеродным волокном </w:t>
            </w:r>
            <w:proofErr w:type="spellStart"/>
            <w:r w:rsidRPr="00A60475">
              <w:rPr>
                <w:b/>
                <w:bCs/>
              </w:rPr>
              <w:t>TeXtreme</w:t>
            </w:r>
            <w:proofErr w:type="spellEnd"/>
            <w:r w:rsidRPr="00A60475">
              <w:rPr>
                <w:b/>
                <w:bCs/>
              </w:rPr>
              <w:t xml:space="preserve"> 18K</w:t>
            </w:r>
            <w:r w:rsidRPr="00A60475">
              <w:t xml:space="preserve">, что поднимает прочность и долговечность крюка на новый уровень. Когда внутри крюка начинают образовываться трещины, герметичный гель заполняет их, придавая крюку прочность. Уникальные свойства геля увеличивают мощность броска и общее ощущение шайбы, поглощая энергию при ударе и непосредственно возвращая ее в шайбу. При производстве крюка так же используется технология </w:t>
            </w:r>
            <w:proofErr w:type="spellStart"/>
            <w:r w:rsidRPr="00A60475">
              <w:rPr>
                <w:b/>
                <w:bCs/>
              </w:rPr>
              <w:t>Advanced</w:t>
            </w:r>
            <w:proofErr w:type="spellEnd"/>
            <w:r w:rsidRPr="00A60475">
              <w:rPr>
                <w:b/>
                <w:bCs/>
              </w:rPr>
              <w:t xml:space="preserve"> </w:t>
            </w:r>
            <w:proofErr w:type="spellStart"/>
            <w:r w:rsidRPr="00A60475">
              <w:rPr>
                <w:b/>
                <w:bCs/>
              </w:rPr>
              <w:t>Carbon</w:t>
            </w:r>
            <w:proofErr w:type="spellEnd"/>
            <w:r w:rsidRPr="00A60475">
              <w:rPr>
                <w:b/>
                <w:bCs/>
              </w:rPr>
              <w:t xml:space="preserve"> </w:t>
            </w:r>
            <w:proofErr w:type="spellStart"/>
            <w:r w:rsidRPr="00A60475">
              <w:rPr>
                <w:b/>
                <w:bCs/>
              </w:rPr>
              <w:t>Layering</w:t>
            </w:r>
            <w:proofErr w:type="spellEnd"/>
            <w:r w:rsidRPr="00A60475">
              <w:rPr>
                <w:b/>
                <w:bCs/>
              </w:rPr>
              <w:t xml:space="preserve"> (ACL)</w:t>
            </w:r>
            <w:r w:rsidRPr="00A60475">
              <w:t xml:space="preserve">, обеспечивая более высокую плотность между слоями углеродного волокна, в результате чего уменьшается количество смолы, пропитывающей углеродное волокно, что приводит к снижению веса клюшки и лучшему сопротивлению ударным нагрузкам. В крюке используется запатентованная смола системы </w:t>
            </w:r>
            <w:proofErr w:type="spellStart"/>
            <w:r w:rsidRPr="00A60475">
              <w:rPr>
                <w:b/>
                <w:bCs/>
              </w:rPr>
              <w:t>eLASTech</w:t>
            </w:r>
            <w:proofErr w:type="spellEnd"/>
            <w:r w:rsidRPr="00A60475">
              <w:t xml:space="preserve">, что дополнительно увеличивает срок службы крюка. Клюшка выпущена в четырех вариантах жесткости 70, 77, 87 и 102. Длина 60 дюймов. Вес 415 (жесткость 87, загиб P92). Модель </w:t>
            </w:r>
            <w:proofErr w:type="spellStart"/>
            <w:r w:rsidRPr="00A60475">
              <w:t>Senior</w:t>
            </w:r>
            <w:proofErr w:type="spellEnd"/>
            <w:r w:rsidRPr="00A60475">
              <w:t xml:space="preserve"> (взрослая).</w:t>
            </w:r>
          </w:p>
          <w:p w:rsidR="00FD6333" w:rsidRPr="00671435" w:rsidRDefault="00FD6333" w:rsidP="00A52088">
            <w:pPr>
              <w:jc w:val="center"/>
              <w:rPr>
                <w:lang w:val="en-US"/>
              </w:rPr>
            </w:pPr>
          </w:p>
        </w:tc>
        <w:tc>
          <w:tcPr>
            <w:tcW w:w="5515" w:type="dxa"/>
            <w:vAlign w:val="center"/>
          </w:tcPr>
          <w:p w:rsidR="00FD6333" w:rsidRPr="00671435" w:rsidRDefault="00FD6333" w:rsidP="00A52088">
            <w:pPr>
              <w:jc w:val="center"/>
              <w:rPr>
                <w:lang w:val="en-US"/>
              </w:rPr>
            </w:pPr>
            <w:r>
              <w:rPr>
                <w:noProof/>
              </w:rPr>
              <w:drawing>
                <wp:inline distT="0" distB="0" distL="0" distR="0" wp14:anchorId="10AD1F07" wp14:editId="5C8C1287">
                  <wp:extent cx="1490869" cy="3061252"/>
                  <wp:effectExtent l="0" t="0" r="0" b="6350"/>
                  <wp:docPr id="2" name="Рисунок 2" descr="https://www.sportdepo.ru/gallery/dpgm0007327b.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sportdepo.ru/gallery/dpgm0007327b.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0891" cy="3061298"/>
                          </a:xfrm>
                          <a:prstGeom prst="rect">
                            <a:avLst/>
                          </a:prstGeom>
                          <a:noFill/>
                          <a:ln>
                            <a:noFill/>
                          </a:ln>
                        </pic:spPr>
                      </pic:pic>
                    </a:graphicData>
                  </a:graphic>
                </wp:inline>
              </w:drawing>
            </w:r>
          </w:p>
        </w:tc>
        <w:tc>
          <w:tcPr>
            <w:tcW w:w="1366" w:type="dxa"/>
            <w:vAlign w:val="center"/>
          </w:tcPr>
          <w:p w:rsidR="00FD6333" w:rsidRPr="00717946" w:rsidRDefault="00FD6333" w:rsidP="00A52088">
            <w:pPr>
              <w:jc w:val="center"/>
            </w:pPr>
            <w:r>
              <w:t xml:space="preserve">8 </w:t>
            </w:r>
            <w:proofErr w:type="spellStart"/>
            <w:proofErr w:type="gramStart"/>
            <w:r>
              <w:t>шт</w:t>
            </w:r>
            <w:proofErr w:type="spellEnd"/>
            <w:proofErr w:type="gramEnd"/>
          </w:p>
        </w:tc>
      </w:tr>
      <w:tr w:rsidR="00FD6333" w:rsidRPr="00A60475" w:rsidTr="00A52088">
        <w:trPr>
          <w:trHeight w:val="2258"/>
        </w:trPr>
        <w:tc>
          <w:tcPr>
            <w:tcW w:w="757" w:type="dxa"/>
            <w:vAlign w:val="center"/>
          </w:tcPr>
          <w:p w:rsidR="00FD6333" w:rsidRPr="00A60475" w:rsidRDefault="00FD6333" w:rsidP="00A52088">
            <w:pPr>
              <w:jc w:val="center"/>
            </w:pPr>
            <w:r>
              <w:t>3</w:t>
            </w:r>
          </w:p>
        </w:tc>
        <w:tc>
          <w:tcPr>
            <w:tcW w:w="2034" w:type="dxa"/>
            <w:vAlign w:val="center"/>
          </w:tcPr>
          <w:p w:rsidR="00FD6333" w:rsidRPr="00671435" w:rsidRDefault="00FD6333" w:rsidP="00A52088">
            <w:pPr>
              <w:jc w:val="center"/>
              <w:rPr>
                <w:lang w:val="en-US"/>
              </w:rPr>
            </w:pPr>
            <w:proofErr w:type="spellStart"/>
            <w:r w:rsidRPr="00B4379B">
              <w:rPr>
                <w:lang w:val="en-US"/>
              </w:rPr>
              <w:t>Перчатки</w:t>
            </w:r>
            <w:proofErr w:type="spellEnd"/>
            <w:r w:rsidRPr="00B4379B">
              <w:rPr>
                <w:lang w:val="en-US"/>
              </w:rPr>
              <w:t xml:space="preserve"> Supreme 1S GLOVE SR MTO</w:t>
            </w:r>
          </w:p>
        </w:tc>
        <w:tc>
          <w:tcPr>
            <w:tcW w:w="5114" w:type="dxa"/>
          </w:tcPr>
          <w:p w:rsidR="00FD6333" w:rsidRPr="00671435" w:rsidRDefault="00FD6333" w:rsidP="00A52088">
            <w:pPr>
              <w:rPr>
                <w:lang w:val="en-US"/>
              </w:rPr>
            </w:pPr>
            <w:r w:rsidRPr="00B4379B">
              <w:t xml:space="preserve">Перчатки </w:t>
            </w:r>
            <w:proofErr w:type="spellStart"/>
            <w:r w:rsidRPr="00B4379B">
              <w:t>Supreme</w:t>
            </w:r>
            <w:proofErr w:type="spellEnd"/>
            <w:r w:rsidRPr="00B4379B">
              <w:t xml:space="preserve"> 1S GLOVE SR MTO </w:t>
            </w:r>
            <w:proofErr w:type="spellStart"/>
            <w:r>
              <w:t>топовая</w:t>
            </w:r>
            <w:proofErr w:type="spellEnd"/>
            <w:r>
              <w:t xml:space="preserve"> модель в линейке </w:t>
            </w:r>
            <w:proofErr w:type="spellStart"/>
            <w:r>
              <w:t>Vapor</w:t>
            </w:r>
            <w:proofErr w:type="spellEnd"/>
            <w:r>
              <w:t xml:space="preserve"> сезона 2018 года отличается высоким уровнем защиты и отличной мобильностью. Зауженная посадка перчаток характеризуется более плотным прилеганием в области пальцев и тыльной части, при этом сохраняется свободная посадка в области манжеты, что обеспечивает большую подвижность руки в запястье. При изготовлении внешней отделки перчаток используется многожильная сетка </w:t>
            </w:r>
            <w:proofErr w:type="spellStart"/>
            <w:r>
              <w:rPr>
                <w:b/>
                <w:bCs/>
              </w:rPr>
              <w:t>Cable</w:t>
            </w:r>
            <w:proofErr w:type="spellEnd"/>
            <w:r>
              <w:rPr>
                <w:b/>
                <w:bCs/>
              </w:rPr>
              <w:t xml:space="preserve"> </w:t>
            </w:r>
            <w:proofErr w:type="spellStart"/>
            <w:r>
              <w:rPr>
                <w:b/>
                <w:bCs/>
              </w:rPr>
              <w:t>Mesh</w:t>
            </w:r>
            <w:proofErr w:type="spellEnd"/>
            <w:r>
              <w:t xml:space="preserve"> и высокопрочная, нейлоновая сетка </w:t>
            </w:r>
            <w:proofErr w:type="spellStart"/>
            <w:r>
              <w:rPr>
                <w:b/>
                <w:bCs/>
              </w:rPr>
              <w:t>Pro</w:t>
            </w:r>
            <w:proofErr w:type="spellEnd"/>
            <w:r>
              <w:rPr>
                <w:b/>
                <w:bCs/>
              </w:rPr>
              <w:t xml:space="preserve"> </w:t>
            </w:r>
            <w:proofErr w:type="spellStart"/>
            <w:r>
              <w:rPr>
                <w:b/>
                <w:bCs/>
              </w:rPr>
              <w:t>Nylon</w:t>
            </w:r>
            <w:proofErr w:type="spellEnd"/>
            <w:r>
              <w:rPr>
                <w:b/>
                <w:bCs/>
              </w:rPr>
              <w:t xml:space="preserve"> </w:t>
            </w:r>
            <w:proofErr w:type="spellStart"/>
            <w:r>
              <w:rPr>
                <w:b/>
                <w:bCs/>
              </w:rPr>
              <w:t>Mesh</w:t>
            </w:r>
            <w:proofErr w:type="spellEnd"/>
            <w:r>
              <w:t xml:space="preserve">, что придает перчаткам высокую прочность и долговечность особенно в местах высокого износа и оптимальную гибкость там, где это необходимо. Тыльная часть разрезана на четыре защитных сегмента и в качестве защитного наполнения используется пена двойной плотности, которая усилена вставками из пластика. Указательный палец обладает максимальной подвижностью благодаря своей разрезке на три защитных сегмента. Остальные пальцы имеют по два защитных сегмента. В качестве защиты в области пальцев так же используется пена двойной плотности, которая усилена вкладками из пластика. Большой палец имеет подвижную, трехсоставную конструкцию </w:t>
            </w:r>
            <w:proofErr w:type="spellStart"/>
            <w:r>
              <w:rPr>
                <w:b/>
                <w:bCs/>
              </w:rPr>
              <w:t>Flex-Flex</w:t>
            </w:r>
            <w:proofErr w:type="spellEnd"/>
            <w:r>
              <w:t xml:space="preserve">. Эластичные вставки между пальцами способствуют хорошей вентиляции перчаток и обеспечивают необходимую подвижность пальцев. В ладони перчаток используется высокопрочная, синтетическая замша </w:t>
            </w:r>
            <w:r>
              <w:rPr>
                <w:b/>
                <w:bCs/>
              </w:rPr>
              <w:t xml:space="preserve">AX </w:t>
            </w:r>
            <w:proofErr w:type="spellStart"/>
            <w:r>
              <w:rPr>
                <w:b/>
                <w:bCs/>
              </w:rPr>
              <w:t>Suede</w:t>
            </w:r>
            <w:proofErr w:type="spellEnd"/>
            <w:r>
              <w:rPr>
                <w:b/>
                <w:bCs/>
              </w:rPr>
              <w:t xml:space="preserve"> </w:t>
            </w:r>
            <w:proofErr w:type="spellStart"/>
            <w:r>
              <w:rPr>
                <w:b/>
                <w:bCs/>
              </w:rPr>
              <w:t>Quattro</w:t>
            </w:r>
            <w:proofErr w:type="spellEnd"/>
            <w:r>
              <w:rPr>
                <w:b/>
                <w:bCs/>
              </w:rPr>
              <w:t xml:space="preserve"> </w:t>
            </w:r>
            <w:proofErr w:type="spellStart"/>
            <w:r>
              <w:rPr>
                <w:b/>
                <w:bCs/>
              </w:rPr>
              <w:t>Grip</w:t>
            </w:r>
            <w:proofErr w:type="spellEnd"/>
            <w:r>
              <w:t xml:space="preserve">, которая дает игроку отличное ощущение клюшки, великолепное сцепление, обладает высокой прочностью и долговечностью. Область ладони, контактирующая с клюшкой, дополнительно усилена, что значительно повышает долговечность перчаток. Формованная манжета двигается вместе с рукой, обеспечивая отличную подвижность запястья и гарантируя, что защита остается на месте. Внутренняя подкладка перчаток выполнена с технологией </w:t>
            </w:r>
            <w:r>
              <w:rPr>
                <w:b/>
                <w:bCs/>
              </w:rPr>
              <w:t>37.5</w:t>
            </w:r>
            <w:r>
              <w:t xml:space="preserve">, которая использует тепло руки для ускорения процесса испарения излишков влаги. Перчатки быстро высыхают, сохраняя необходимый комфорт. Материал подкладки обработан по технологии </w:t>
            </w:r>
            <w:proofErr w:type="spellStart"/>
            <w:r>
              <w:rPr>
                <w:b/>
                <w:bCs/>
              </w:rPr>
              <w:t>Sanitized</w:t>
            </w:r>
            <w:proofErr w:type="spellEnd"/>
            <w:r>
              <w:t xml:space="preserve"> и сохраняет свою свежесть на протяжении всего срока эксплуатации. Модель </w:t>
            </w:r>
            <w:proofErr w:type="spellStart"/>
            <w:r>
              <w:t>Senior</w:t>
            </w:r>
            <w:proofErr w:type="spellEnd"/>
            <w:r>
              <w:t xml:space="preserve"> (взрослая).</w:t>
            </w:r>
          </w:p>
        </w:tc>
        <w:tc>
          <w:tcPr>
            <w:tcW w:w="5515" w:type="dxa"/>
          </w:tcPr>
          <w:p w:rsidR="00FD6333" w:rsidRPr="00671435" w:rsidRDefault="00FD6333" w:rsidP="00A52088">
            <w:pPr>
              <w:rPr>
                <w:lang w:val="en-US"/>
              </w:rPr>
            </w:pPr>
            <w:r>
              <w:rPr>
                <w:noProof/>
              </w:rPr>
              <w:drawing>
                <wp:inline distT="0" distB="0" distL="0" distR="0" wp14:anchorId="04AFADB9" wp14:editId="62A83C2A">
                  <wp:extent cx="2643505" cy="3130826"/>
                  <wp:effectExtent l="0" t="0" r="4445" b="0"/>
                  <wp:docPr id="9" name="product-collection-image-81572" descr="1S GLOVE SR M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uct-collection-image-81572" descr="1S GLOVE SR MT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3505" cy="3130826"/>
                          </a:xfrm>
                          <a:prstGeom prst="rect">
                            <a:avLst/>
                          </a:prstGeom>
                          <a:noFill/>
                          <a:ln>
                            <a:noFill/>
                          </a:ln>
                        </pic:spPr>
                      </pic:pic>
                    </a:graphicData>
                  </a:graphic>
                </wp:inline>
              </w:drawing>
            </w:r>
          </w:p>
        </w:tc>
        <w:tc>
          <w:tcPr>
            <w:tcW w:w="1366" w:type="dxa"/>
            <w:vAlign w:val="center"/>
          </w:tcPr>
          <w:p w:rsidR="00FD6333" w:rsidRPr="00717946" w:rsidRDefault="00FD6333" w:rsidP="00A52088">
            <w:pPr>
              <w:jc w:val="center"/>
            </w:pPr>
            <w:r>
              <w:t>12 пар</w:t>
            </w:r>
          </w:p>
        </w:tc>
      </w:tr>
      <w:tr w:rsidR="00FD6333" w:rsidRPr="00A60475" w:rsidTr="00A52088">
        <w:tc>
          <w:tcPr>
            <w:tcW w:w="757" w:type="dxa"/>
            <w:vAlign w:val="center"/>
          </w:tcPr>
          <w:p w:rsidR="00FD6333" w:rsidRPr="00893F9B" w:rsidRDefault="00FD6333" w:rsidP="00A52088">
            <w:pPr>
              <w:jc w:val="center"/>
              <w:rPr>
                <w:highlight w:val="yellow"/>
              </w:rPr>
            </w:pPr>
            <w:r w:rsidRPr="00587A1E">
              <w:t>4</w:t>
            </w:r>
          </w:p>
        </w:tc>
        <w:tc>
          <w:tcPr>
            <w:tcW w:w="2034" w:type="dxa"/>
            <w:vAlign w:val="center"/>
          </w:tcPr>
          <w:p w:rsidR="00FD6333" w:rsidRPr="00194701" w:rsidRDefault="00FD6333" w:rsidP="00A52088">
            <w:pPr>
              <w:spacing w:before="100" w:beforeAutospacing="1" w:after="100" w:afterAutospacing="1"/>
              <w:jc w:val="center"/>
              <w:outlineLvl w:val="0"/>
              <w:rPr>
                <w:b/>
                <w:bCs/>
                <w:kern w:val="36"/>
                <w:sz w:val="16"/>
                <w:szCs w:val="16"/>
                <w:lang w:val="en-US"/>
              </w:rPr>
            </w:pPr>
            <w:r w:rsidRPr="00194701">
              <w:rPr>
                <w:b/>
                <w:bCs/>
                <w:kern w:val="36"/>
                <w:sz w:val="16"/>
                <w:szCs w:val="16"/>
              </w:rPr>
              <w:t>БЕЛЬЕ</w:t>
            </w:r>
            <w:r w:rsidRPr="00194701">
              <w:rPr>
                <w:b/>
                <w:bCs/>
                <w:kern w:val="36"/>
                <w:sz w:val="16"/>
                <w:szCs w:val="16"/>
                <w:lang w:val="en-US"/>
              </w:rPr>
              <w:t xml:space="preserve"> </w:t>
            </w:r>
            <w:r w:rsidRPr="00194701">
              <w:rPr>
                <w:b/>
                <w:bCs/>
                <w:kern w:val="36"/>
                <w:sz w:val="16"/>
                <w:szCs w:val="16"/>
              </w:rPr>
              <w:t>БРЮКИ</w:t>
            </w:r>
            <w:r w:rsidRPr="00194701">
              <w:rPr>
                <w:b/>
                <w:bCs/>
                <w:kern w:val="36"/>
                <w:sz w:val="16"/>
                <w:szCs w:val="16"/>
                <w:lang w:val="en-US"/>
              </w:rPr>
              <w:t xml:space="preserve"> CCM PERFORMANCE COMPRESSION SR</w:t>
            </w:r>
          </w:p>
          <w:p w:rsidR="00FD6333" w:rsidRPr="00194701" w:rsidRDefault="00FD6333" w:rsidP="00A52088">
            <w:pPr>
              <w:pStyle w:val="1"/>
              <w:jc w:val="center"/>
              <w:outlineLvl w:val="0"/>
              <w:rPr>
                <w:sz w:val="16"/>
                <w:szCs w:val="16"/>
                <w:lang w:val="en-US"/>
              </w:rPr>
            </w:pPr>
            <w:r w:rsidRPr="00194701">
              <w:rPr>
                <w:sz w:val="16"/>
                <w:szCs w:val="16"/>
              </w:rPr>
              <w:t>БЕЛЬЕ</w:t>
            </w:r>
            <w:r w:rsidRPr="00194701">
              <w:rPr>
                <w:sz w:val="16"/>
                <w:szCs w:val="16"/>
                <w:lang w:val="en-US"/>
              </w:rPr>
              <w:t xml:space="preserve"> </w:t>
            </w:r>
            <w:r w:rsidRPr="00194701">
              <w:rPr>
                <w:sz w:val="16"/>
                <w:szCs w:val="16"/>
              </w:rPr>
              <w:t>ФУТБОЛКА</w:t>
            </w:r>
            <w:r w:rsidRPr="00194701">
              <w:rPr>
                <w:sz w:val="16"/>
                <w:szCs w:val="16"/>
                <w:lang w:val="en-US"/>
              </w:rPr>
              <w:t xml:space="preserve"> </w:t>
            </w:r>
            <w:r w:rsidRPr="00194701">
              <w:rPr>
                <w:sz w:val="16"/>
                <w:szCs w:val="16"/>
              </w:rPr>
              <w:t>ДЛИННЫЙ</w:t>
            </w:r>
            <w:r w:rsidRPr="00194701">
              <w:rPr>
                <w:sz w:val="16"/>
                <w:szCs w:val="16"/>
                <w:lang w:val="en-US"/>
              </w:rPr>
              <w:t xml:space="preserve"> </w:t>
            </w:r>
            <w:r w:rsidRPr="00194701">
              <w:rPr>
                <w:sz w:val="16"/>
                <w:szCs w:val="16"/>
              </w:rPr>
              <w:t>РУКАВ</w:t>
            </w:r>
            <w:r w:rsidRPr="00194701">
              <w:rPr>
                <w:sz w:val="16"/>
                <w:szCs w:val="16"/>
                <w:lang w:val="en-US"/>
              </w:rPr>
              <w:t xml:space="preserve"> CCM PERFORMANCE LS COMPRESSION SR</w:t>
            </w:r>
          </w:p>
          <w:p w:rsidR="00FD6333" w:rsidRPr="00893F9B" w:rsidRDefault="00FD6333" w:rsidP="00A52088">
            <w:pPr>
              <w:jc w:val="center"/>
              <w:rPr>
                <w:highlight w:val="yellow"/>
                <w:lang w:val="en-US"/>
              </w:rPr>
            </w:pPr>
          </w:p>
        </w:tc>
        <w:tc>
          <w:tcPr>
            <w:tcW w:w="5114" w:type="dxa"/>
          </w:tcPr>
          <w:p w:rsidR="00FD6333" w:rsidRPr="00587A1E" w:rsidRDefault="00FD6333" w:rsidP="00A52088">
            <w:pPr>
              <w:rPr>
                <w:highlight w:val="yellow"/>
              </w:rPr>
            </w:pPr>
            <w:r>
              <w:t xml:space="preserve">брюки и футболка с длинным рукавом CCM PERFORMANCE COMPRESSION SR используются как базовый слой одежды, имеют плотную посадку, которая не ограничивает движений. Брюки обладают легким свойством компрессии, поддерживая мышцы, улучшая кровообращение, способствуя снижению вибрации мышц и более быстрому их восстановлению после интенсивных физических нагрузок. Эластичный материал, из которого пошита данная модель, состоит из 85% полиэстера и 15% </w:t>
            </w:r>
            <w:proofErr w:type="spellStart"/>
            <w:r>
              <w:t>спандекса</w:t>
            </w:r>
            <w:proofErr w:type="spellEnd"/>
          </w:p>
        </w:tc>
        <w:tc>
          <w:tcPr>
            <w:tcW w:w="5515" w:type="dxa"/>
          </w:tcPr>
          <w:p w:rsidR="00FD6333" w:rsidRPr="00893F9B" w:rsidRDefault="00FD6333" w:rsidP="00A52088">
            <w:pPr>
              <w:rPr>
                <w:highlight w:val="yellow"/>
                <w:lang w:val="en-US"/>
              </w:rPr>
            </w:pPr>
            <w:r>
              <w:rPr>
                <w:noProof/>
              </w:rPr>
              <w:drawing>
                <wp:inline distT="0" distB="0" distL="0" distR="0" wp14:anchorId="6B190CAB" wp14:editId="3B07EE2A">
                  <wp:extent cx="2862580" cy="2862580"/>
                  <wp:effectExtent l="0" t="0" r="0" b="0"/>
                  <wp:docPr id="10" name="Рисунок 10" descr="&amp;Bcy;&amp;IEcy;&amp;Lcy;&amp;SOFTcy;&amp;IEcy; &amp;Fcy;&amp;Ucy;&amp;Tcy;&amp;Bcy;&amp;Ocy;&amp;Lcy;&amp;Kcy;&amp;Acy; &amp;Dcy;&amp;Lcy;&amp;Icy;&amp;Ncy;&amp;Ncy;&amp;Ycy;&amp;Jcy; &amp;Rcy;&amp;Ucy;&amp;Kcy;&amp;Acy;&amp;Vcy; CCM PERFORMANCE LS COMPRESSION 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p;Bcy;&amp;IEcy;&amp;Lcy;&amp;SOFTcy;&amp;IEcy; &amp;Fcy;&amp;Ucy;&amp;Tcy;&amp;Bcy;&amp;Ocy;&amp;Lcy;&amp;Kcy;&amp;Acy; &amp;Dcy;&amp;Lcy;&amp;Icy;&amp;Ncy;&amp;Ncy;&amp;Ycy;&amp;Jcy; &amp;Rcy;&amp;Ucy;&amp;Kcy;&amp;Acy;&amp;Vcy; CCM PERFORMANCE LS COMPRESSION S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62580" cy="2862580"/>
                          </a:xfrm>
                          <a:prstGeom prst="rect">
                            <a:avLst/>
                          </a:prstGeom>
                          <a:noFill/>
                          <a:ln>
                            <a:noFill/>
                          </a:ln>
                        </pic:spPr>
                      </pic:pic>
                    </a:graphicData>
                  </a:graphic>
                </wp:inline>
              </w:drawing>
            </w:r>
            <w:r>
              <w:rPr>
                <w:noProof/>
              </w:rPr>
              <w:drawing>
                <wp:inline distT="0" distB="0" distL="0" distR="0" wp14:anchorId="3A488644" wp14:editId="0B53C3B6">
                  <wp:extent cx="2862580" cy="2862580"/>
                  <wp:effectExtent l="0" t="0" r="0" b="0"/>
                  <wp:docPr id="11" name="Рисунок 11" descr="&amp;Bcy;&amp;IEcy;&amp;Lcy;&amp;SOFTcy;&amp;IEcy; &amp;Bcy;&amp;Rcy;&amp;YUcy;&amp;Kcy;&amp;Icy; CCM PERFORMANCE COMPRESSION 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mp;Bcy;&amp;IEcy;&amp;Lcy;&amp;SOFTcy;&amp;IEcy; &amp;Bcy;&amp;Rcy;&amp;YUcy;&amp;Kcy;&amp;Icy; CCM PERFORMANCE COMPRESSION S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62580" cy="2862580"/>
                          </a:xfrm>
                          <a:prstGeom prst="rect">
                            <a:avLst/>
                          </a:prstGeom>
                          <a:noFill/>
                          <a:ln>
                            <a:noFill/>
                          </a:ln>
                        </pic:spPr>
                      </pic:pic>
                    </a:graphicData>
                  </a:graphic>
                </wp:inline>
              </w:drawing>
            </w:r>
            <w:r>
              <w:rPr>
                <w:noProof/>
              </w:rPr>
              <w:t xml:space="preserve"> </w:t>
            </w:r>
          </w:p>
        </w:tc>
        <w:tc>
          <w:tcPr>
            <w:tcW w:w="1366" w:type="dxa"/>
            <w:vAlign w:val="center"/>
          </w:tcPr>
          <w:p w:rsidR="00FD6333" w:rsidRPr="00717946" w:rsidRDefault="00FD6333" w:rsidP="00A52088">
            <w:pPr>
              <w:jc w:val="center"/>
              <w:rPr>
                <w:highlight w:val="yellow"/>
              </w:rPr>
            </w:pPr>
            <w:r>
              <w:t>12 комплектов</w:t>
            </w:r>
          </w:p>
        </w:tc>
      </w:tr>
      <w:tr w:rsidR="00FD6333" w:rsidRPr="00893F9B" w:rsidTr="00A52088">
        <w:tc>
          <w:tcPr>
            <w:tcW w:w="757" w:type="dxa"/>
            <w:vAlign w:val="center"/>
          </w:tcPr>
          <w:p w:rsidR="00FD6333" w:rsidRPr="00587A1E" w:rsidRDefault="00FD6333" w:rsidP="00A52088">
            <w:pPr>
              <w:jc w:val="center"/>
            </w:pPr>
            <w:r w:rsidRPr="00587A1E">
              <w:t>5</w:t>
            </w:r>
          </w:p>
        </w:tc>
        <w:tc>
          <w:tcPr>
            <w:tcW w:w="2034" w:type="dxa"/>
            <w:vAlign w:val="center"/>
          </w:tcPr>
          <w:p w:rsidR="00FD6333" w:rsidRPr="00587A1E" w:rsidRDefault="00FD6333" w:rsidP="00A52088">
            <w:pPr>
              <w:jc w:val="center"/>
              <w:rPr>
                <w:lang w:val="en-US"/>
              </w:rPr>
            </w:pPr>
            <w:r w:rsidRPr="00587A1E">
              <w:t xml:space="preserve">Носки хоккейные </w:t>
            </w:r>
            <w:r w:rsidRPr="00587A1E">
              <w:rPr>
                <w:lang w:val="en-US"/>
              </w:rPr>
              <w:t xml:space="preserve">Mad </w:t>
            </w:r>
            <w:proofErr w:type="spellStart"/>
            <w:r w:rsidRPr="00587A1E">
              <w:rPr>
                <w:lang w:val="en-US"/>
              </w:rPr>
              <w:t>Gyu</w:t>
            </w:r>
            <w:proofErr w:type="spellEnd"/>
          </w:p>
        </w:tc>
        <w:tc>
          <w:tcPr>
            <w:tcW w:w="5114" w:type="dxa"/>
          </w:tcPr>
          <w:p w:rsidR="00FD6333" w:rsidRPr="00893F9B" w:rsidRDefault="00FD6333" w:rsidP="00A52088">
            <w:pPr>
              <w:rPr>
                <w:highlight w:val="yellow"/>
              </w:rPr>
            </w:pPr>
            <w:proofErr w:type="gramStart"/>
            <w:r>
              <w:t>выполнены</w:t>
            </w:r>
            <w:proofErr w:type="gramEnd"/>
            <w:r>
              <w:t xml:space="preserve"> из качественного, черного трикотажа с синими вставками и белыми полосками. Носки имеют эргономичный покрой, который снижает утомляемость мышц, а высокая, эластичная резинка надежно удерживает их на ноге. Дополнительные стяжки надежно фиксируют носок на ноге, не позволяя ему сползать в ботинок. Носки на мыске и на пятке усилены специальной, двойной вязкой для защиты от протирания. Данная модель связана из пряжи, состоящей из 76% хлопка, 4% нейлона, 15% </w:t>
            </w:r>
            <w:proofErr w:type="spellStart"/>
            <w:r>
              <w:t>спандекса</w:t>
            </w:r>
            <w:proofErr w:type="spellEnd"/>
            <w:r>
              <w:t xml:space="preserve">, 5% </w:t>
            </w:r>
            <w:proofErr w:type="spellStart"/>
            <w:r>
              <w:t>эластана</w:t>
            </w:r>
            <w:proofErr w:type="spellEnd"/>
            <w:r>
              <w:t xml:space="preserve">. Хлопок придает носкам мягкость, нейлон делает носки прочными и долговечными, </w:t>
            </w:r>
            <w:proofErr w:type="spellStart"/>
            <w:r>
              <w:t>спандекс</w:t>
            </w:r>
            <w:proofErr w:type="spellEnd"/>
            <w:r>
              <w:t xml:space="preserve"> и </w:t>
            </w:r>
            <w:proofErr w:type="spellStart"/>
            <w:r>
              <w:t>эластан</w:t>
            </w:r>
            <w:proofErr w:type="spellEnd"/>
            <w:r>
              <w:t xml:space="preserve"> придают носкам максимальную эластичность. Антибактериальная пропитка препятствует появлению неприятного запаха. В упаковке одна пара носков.</w:t>
            </w:r>
          </w:p>
        </w:tc>
        <w:tc>
          <w:tcPr>
            <w:tcW w:w="5515" w:type="dxa"/>
          </w:tcPr>
          <w:p w:rsidR="00FD6333" w:rsidRPr="00893F9B" w:rsidRDefault="00FD6333" w:rsidP="00A52088">
            <w:pPr>
              <w:rPr>
                <w:highlight w:val="yellow"/>
              </w:rPr>
            </w:pPr>
            <w:r>
              <w:rPr>
                <w:noProof/>
              </w:rPr>
              <w:drawing>
                <wp:inline distT="0" distB="0" distL="0" distR="0" wp14:anchorId="2787CAE6" wp14:editId="1F7FB2B9">
                  <wp:extent cx="2286000" cy="1748986"/>
                  <wp:effectExtent l="0" t="0" r="0" b="3810"/>
                  <wp:docPr id="1" name="Рисунок 1" descr="&amp;Ncy;&amp;ocy;&amp;scy;&amp;kcy;&amp;icy; &amp;khcy;&amp;ocy;&amp;kcy;&amp;kcy;&amp;iecy;&amp;jcy;&amp;ncy;&amp;ycy;&amp;iecy; Mad Guy Pro-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mp;Ncy;&amp;ocy;&amp;scy;&amp;kcy;&amp;icy; &amp;khcy;&amp;ocy;&amp;kcy;&amp;kcy;&amp;iecy;&amp;jcy;&amp;ncy;&amp;ycy;&amp;iecy; Mad Guy Pro-Lin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9196" cy="1751431"/>
                          </a:xfrm>
                          <a:prstGeom prst="rect">
                            <a:avLst/>
                          </a:prstGeom>
                          <a:noFill/>
                          <a:ln>
                            <a:noFill/>
                          </a:ln>
                        </pic:spPr>
                      </pic:pic>
                    </a:graphicData>
                  </a:graphic>
                </wp:inline>
              </w:drawing>
            </w:r>
          </w:p>
        </w:tc>
        <w:tc>
          <w:tcPr>
            <w:tcW w:w="1366" w:type="dxa"/>
            <w:vAlign w:val="center"/>
          </w:tcPr>
          <w:p w:rsidR="00FD6333" w:rsidRPr="00717946" w:rsidRDefault="00FD6333" w:rsidP="00A52088">
            <w:pPr>
              <w:jc w:val="center"/>
              <w:rPr>
                <w:highlight w:val="yellow"/>
              </w:rPr>
            </w:pPr>
            <w:r>
              <w:t>12 пар</w:t>
            </w:r>
          </w:p>
        </w:tc>
      </w:tr>
      <w:tr w:rsidR="00FD6333" w:rsidRPr="00A60475" w:rsidTr="00A52088">
        <w:tc>
          <w:tcPr>
            <w:tcW w:w="757" w:type="dxa"/>
            <w:vAlign w:val="center"/>
          </w:tcPr>
          <w:p w:rsidR="00FD6333" w:rsidRPr="00893F9B" w:rsidRDefault="00FD6333" w:rsidP="00A52088">
            <w:pPr>
              <w:jc w:val="center"/>
            </w:pPr>
            <w:r>
              <w:t>6</w:t>
            </w:r>
          </w:p>
        </w:tc>
        <w:tc>
          <w:tcPr>
            <w:tcW w:w="2034" w:type="dxa"/>
            <w:vAlign w:val="center"/>
          </w:tcPr>
          <w:p w:rsidR="00FD6333" w:rsidRPr="00671435" w:rsidRDefault="00FD6333" w:rsidP="00A52088">
            <w:pPr>
              <w:jc w:val="center"/>
              <w:rPr>
                <w:lang w:val="en-US"/>
              </w:rPr>
            </w:pPr>
            <w:r w:rsidRPr="00893F9B">
              <w:rPr>
                <w:lang w:val="en-US"/>
              </w:rPr>
              <w:t>КОНЬКИ BAUER SUPREME 2S PRO S18 SR</w:t>
            </w:r>
          </w:p>
        </w:tc>
        <w:tc>
          <w:tcPr>
            <w:tcW w:w="5114" w:type="dxa"/>
          </w:tcPr>
          <w:p w:rsidR="00FD6333" w:rsidRPr="00671435" w:rsidRDefault="00FD6333" w:rsidP="00A52088">
            <w:pPr>
              <w:rPr>
                <w:lang w:val="en-US"/>
              </w:rPr>
            </w:pPr>
            <w:proofErr w:type="spellStart"/>
            <w:r w:rsidRPr="00893F9B">
              <w:rPr>
                <w:lang w:val="en-US"/>
              </w:rPr>
              <w:t>Коньки</w:t>
            </w:r>
            <w:proofErr w:type="spellEnd"/>
            <w:r w:rsidRPr="00893F9B">
              <w:rPr>
                <w:lang w:val="en-US"/>
              </w:rPr>
              <w:t xml:space="preserve"> </w:t>
            </w:r>
            <w:proofErr w:type="spellStart"/>
            <w:r w:rsidRPr="00893F9B">
              <w:rPr>
                <w:lang w:val="en-US"/>
              </w:rPr>
              <w:t>хоккейные</w:t>
            </w:r>
            <w:proofErr w:type="spellEnd"/>
            <w:r w:rsidRPr="00893F9B">
              <w:rPr>
                <w:lang w:val="en-US"/>
              </w:rPr>
              <w:t xml:space="preserve"> BAUER SUPREME 2S PRO S18 SR </w:t>
            </w:r>
            <w:proofErr w:type="spellStart"/>
            <w:r w:rsidRPr="00893F9B">
              <w:rPr>
                <w:lang w:val="en-US"/>
              </w:rPr>
              <w:t>флагманская</w:t>
            </w:r>
            <w:proofErr w:type="spellEnd"/>
            <w:r w:rsidRPr="00893F9B">
              <w:rPr>
                <w:lang w:val="en-US"/>
              </w:rPr>
              <w:t xml:space="preserve"> </w:t>
            </w:r>
            <w:proofErr w:type="spellStart"/>
            <w:r w:rsidRPr="00893F9B">
              <w:rPr>
                <w:lang w:val="en-US"/>
              </w:rPr>
              <w:t>модель</w:t>
            </w:r>
            <w:proofErr w:type="spellEnd"/>
            <w:r w:rsidRPr="00893F9B">
              <w:rPr>
                <w:lang w:val="en-US"/>
              </w:rPr>
              <w:t xml:space="preserve"> в </w:t>
            </w:r>
            <w:proofErr w:type="spellStart"/>
            <w:r w:rsidRPr="00893F9B">
              <w:rPr>
                <w:lang w:val="en-US"/>
              </w:rPr>
              <w:t>линейке</w:t>
            </w:r>
            <w:proofErr w:type="spellEnd"/>
            <w:r w:rsidRPr="00893F9B">
              <w:rPr>
                <w:lang w:val="en-US"/>
              </w:rPr>
              <w:t xml:space="preserve"> Supreme </w:t>
            </w:r>
            <w:proofErr w:type="spellStart"/>
            <w:r w:rsidRPr="00893F9B">
              <w:rPr>
                <w:lang w:val="en-US"/>
              </w:rPr>
              <w:t>сезона</w:t>
            </w:r>
            <w:proofErr w:type="spellEnd"/>
            <w:r w:rsidRPr="00893F9B">
              <w:rPr>
                <w:lang w:val="en-US"/>
              </w:rPr>
              <w:t xml:space="preserve"> 2018 </w:t>
            </w:r>
            <w:proofErr w:type="spellStart"/>
            <w:r w:rsidRPr="00893F9B">
              <w:rPr>
                <w:lang w:val="en-US"/>
              </w:rPr>
              <w:t>года</w:t>
            </w:r>
            <w:proofErr w:type="spellEnd"/>
            <w:r w:rsidRPr="00893F9B">
              <w:rPr>
                <w:lang w:val="en-US"/>
              </w:rPr>
              <w:t xml:space="preserve">. </w:t>
            </w:r>
            <w:r w:rsidRPr="00893F9B">
              <w:t xml:space="preserve">Ботинки обладают плотной и комфортно посадкой и после процесса </w:t>
            </w:r>
            <w:proofErr w:type="spellStart"/>
            <w:r w:rsidRPr="00893F9B">
              <w:t>термоформовки</w:t>
            </w:r>
            <w:proofErr w:type="spellEnd"/>
            <w:r w:rsidRPr="00893F9B">
              <w:t>, которой подвергается корпус ботинка и стелька, точно повторяют анатомические контуры стопы. Внешнее покрытие корпуса ботинка выполнено из нового, композитного материала 3</w:t>
            </w:r>
            <w:r w:rsidRPr="00893F9B">
              <w:rPr>
                <w:lang w:val="en-US"/>
              </w:rPr>
              <w:t>D</w:t>
            </w:r>
            <w:r w:rsidRPr="00893F9B">
              <w:t>-</w:t>
            </w:r>
            <w:r w:rsidRPr="00893F9B">
              <w:rPr>
                <w:lang w:val="en-US"/>
              </w:rPr>
              <w:t>lasted</w:t>
            </w:r>
            <w:r w:rsidRPr="00893F9B">
              <w:t xml:space="preserve"> </w:t>
            </w:r>
            <w:r w:rsidRPr="00893F9B">
              <w:rPr>
                <w:lang w:val="en-US"/>
              </w:rPr>
              <w:t>Carbon</w:t>
            </w:r>
            <w:r w:rsidRPr="00893F9B">
              <w:t xml:space="preserve"> </w:t>
            </w:r>
            <w:proofErr w:type="spellStart"/>
            <w:r w:rsidRPr="00893F9B">
              <w:rPr>
                <w:lang w:val="en-US"/>
              </w:rPr>
              <w:t>Curv</w:t>
            </w:r>
            <w:proofErr w:type="spellEnd"/>
            <w:r w:rsidRPr="00893F9B">
              <w:t xml:space="preserve">, который обладает легким весом, придает ботинкам повышенную прочность и отличную жесткость. В верхней части ботинок расположены накладки </w:t>
            </w:r>
            <w:r w:rsidRPr="00893F9B">
              <w:rPr>
                <w:lang w:val="en-US"/>
              </w:rPr>
              <w:t>Total</w:t>
            </w:r>
            <w:r w:rsidRPr="00893F9B">
              <w:t xml:space="preserve"> </w:t>
            </w:r>
            <w:r w:rsidRPr="00893F9B">
              <w:rPr>
                <w:lang w:val="en-US"/>
              </w:rPr>
              <w:t>Edge</w:t>
            </w:r>
            <w:r w:rsidRPr="00893F9B">
              <w:t xml:space="preserve"> </w:t>
            </w:r>
            <w:r w:rsidRPr="00893F9B">
              <w:rPr>
                <w:lang w:val="en-US"/>
              </w:rPr>
              <w:t>Comfort</w:t>
            </w:r>
            <w:r w:rsidRPr="00893F9B">
              <w:t xml:space="preserve">, которые предотвращают </w:t>
            </w:r>
            <w:proofErr w:type="spellStart"/>
            <w:r w:rsidRPr="00893F9B">
              <w:t>травмирование</w:t>
            </w:r>
            <w:proofErr w:type="spellEnd"/>
            <w:r w:rsidRPr="00893F9B">
              <w:t xml:space="preserve"> кожного покрова ноги жестким, верхним краем ботинка, создавая необходимый комфорт. Задник, закрывающий и защищающий ахиллово сухожилие, создан с применением технологии </w:t>
            </w:r>
            <w:r w:rsidRPr="00893F9B">
              <w:rPr>
                <w:lang w:val="en-US"/>
              </w:rPr>
              <w:t>C</w:t>
            </w:r>
            <w:r w:rsidRPr="00893F9B">
              <w:t>-</w:t>
            </w:r>
            <w:r w:rsidRPr="00893F9B">
              <w:rPr>
                <w:lang w:val="en-US"/>
              </w:rPr>
              <w:t>Flex</w:t>
            </w:r>
            <w:r w:rsidRPr="00893F9B">
              <w:t xml:space="preserve">, и снабжен специальными вставками, имеющими различный уровень жесткости. Такая конструкция задника дает возможность игроку подобрать индивидуально оптимальную жесткость задника. Ботинок имеет внешнюю отделку </w:t>
            </w:r>
            <w:r w:rsidRPr="00893F9B">
              <w:rPr>
                <w:lang w:val="en-US"/>
              </w:rPr>
              <w:t>Reflex</w:t>
            </w:r>
            <w:r w:rsidRPr="00893F9B">
              <w:t xml:space="preserve"> </w:t>
            </w:r>
            <w:r w:rsidRPr="00893F9B">
              <w:rPr>
                <w:lang w:val="en-US"/>
              </w:rPr>
              <w:t>Pro</w:t>
            </w:r>
            <w:r w:rsidRPr="00893F9B">
              <w:t xml:space="preserve"> и регулируемую шнуровку. Внутренний язычок </w:t>
            </w:r>
            <w:r w:rsidRPr="00893F9B">
              <w:rPr>
                <w:lang w:val="en-US"/>
              </w:rPr>
              <w:t>Reflex</w:t>
            </w:r>
            <w:r w:rsidRPr="00893F9B">
              <w:t xml:space="preserve"> </w:t>
            </w:r>
            <w:r w:rsidRPr="00893F9B">
              <w:rPr>
                <w:lang w:val="en-US"/>
              </w:rPr>
              <w:t>Pro</w:t>
            </w:r>
            <w:r w:rsidRPr="00893F9B">
              <w:t xml:space="preserve"> имеет трехсоставную конструкцию, интегрированную защиту плюсневой кости и войлочное покрытие плотностью 52 </w:t>
            </w:r>
            <w:proofErr w:type="spellStart"/>
            <w:r w:rsidRPr="00893F9B">
              <w:rPr>
                <w:lang w:val="en-US"/>
              </w:rPr>
              <w:t>oz</w:t>
            </w:r>
            <w:proofErr w:type="spellEnd"/>
            <w:r w:rsidRPr="00893F9B">
              <w:t xml:space="preserve">. Внутреннее наполнение в области лодыжки выполнено из легкой пены, обладающей эффектом памяти, которая позволяет устранить негативное пространство между стенками ботинка и ногой, и способствует дополнительной фиксации ноги внутри ботинка. Внутренняя подкладка </w:t>
            </w:r>
            <w:r w:rsidRPr="00893F9B">
              <w:rPr>
                <w:lang w:val="en-US"/>
              </w:rPr>
              <w:t>Lock</w:t>
            </w:r>
            <w:r w:rsidRPr="00893F9B">
              <w:t>-</w:t>
            </w:r>
            <w:r w:rsidRPr="00893F9B">
              <w:rPr>
                <w:lang w:val="en-US"/>
              </w:rPr>
              <w:t>Fit</w:t>
            </w:r>
            <w:r w:rsidRPr="00893F9B">
              <w:t xml:space="preserve"> </w:t>
            </w:r>
            <w:r w:rsidRPr="00893F9B">
              <w:rPr>
                <w:lang w:val="en-US"/>
              </w:rPr>
              <w:t>Pro</w:t>
            </w:r>
            <w:r w:rsidRPr="00893F9B">
              <w:t xml:space="preserve"> обладает оптимальной цепкостью и исключает любое проскальзывание стопы внутри ботинка при движении, что способствует более эффективной передаче усилия при движении. Внутренняя стелька </w:t>
            </w:r>
            <w:r w:rsidRPr="00893F9B">
              <w:rPr>
                <w:lang w:val="en-US"/>
              </w:rPr>
              <w:t>Speed</w:t>
            </w:r>
            <w:r w:rsidRPr="00893F9B">
              <w:t xml:space="preserve"> </w:t>
            </w:r>
            <w:r w:rsidRPr="00893F9B">
              <w:rPr>
                <w:lang w:val="en-US"/>
              </w:rPr>
              <w:t>Plate</w:t>
            </w:r>
            <w:r w:rsidRPr="00893F9B">
              <w:t xml:space="preserve"> 2.0 выполнена из пластичного материала и после </w:t>
            </w:r>
            <w:proofErr w:type="spellStart"/>
            <w:r w:rsidRPr="00893F9B">
              <w:t>термоформовки</w:t>
            </w:r>
            <w:proofErr w:type="spellEnd"/>
            <w:r w:rsidRPr="00893F9B">
              <w:t xml:space="preserve"> соответствует контуру стопы, позволяет надежно зафиксировать стопу, обеспечивая комфортное положение ноги и делая передачу усилия при движении более эффективным. Вентилируемая, легкая, композитная подошва обеспечивает максимальную отдачу при каждом шаге. К ботинкам в данной модели приклепаны стаканы </w:t>
            </w:r>
            <w:proofErr w:type="spellStart"/>
            <w:r w:rsidRPr="00893F9B">
              <w:rPr>
                <w:lang w:val="en-US"/>
              </w:rPr>
              <w:t>Tuuk</w:t>
            </w:r>
            <w:proofErr w:type="spellEnd"/>
            <w:r w:rsidRPr="00893F9B">
              <w:t xml:space="preserve"> </w:t>
            </w:r>
            <w:proofErr w:type="spellStart"/>
            <w:r w:rsidRPr="00893F9B">
              <w:rPr>
                <w:lang w:val="en-US"/>
              </w:rPr>
              <w:t>LightSpeed</w:t>
            </w:r>
            <w:proofErr w:type="spellEnd"/>
            <w:r w:rsidRPr="00893F9B">
              <w:t xml:space="preserve"> </w:t>
            </w:r>
            <w:r w:rsidRPr="00893F9B">
              <w:rPr>
                <w:lang w:val="en-US"/>
              </w:rPr>
              <w:t>Edge</w:t>
            </w:r>
            <w:r w:rsidRPr="00893F9B">
              <w:t xml:space="preserve">, у которых передняя и задняя стойка выше на 3 мм, чем у традиционных стаканов, что позволило увеличить угол атаки и уменьшить радиус разворота и, как результат, повысить маневренность игрока. Лезвия </w:t>
            </w:r>
            <w:proofErr w:type="spellStart"/>
            <w:r w:rsidRPr="00893F9B">
              <w:rPr>
                <w:lang w:val="en-US"/>
              </w:rPr>
              <w:t>Tuuk</w:t>
            </w:r>
            <w:proofErr w:type="spellEnd"/>
            <w:r w:rsidRPr="00893F9B">
              <w:t xml:space="preserve"> </w:t>
            </w:r>
            <w:proofErr w:type="spellStart"/>
            <w:r w:rsidRPr="00893F9B">
              <w:rPr>
                <w:lang w:val="en-US"/>
              </w:rPr>
              <w:t>LightSpeed</w:t>
            </w:r>
            <w:proofErr w:type="spellEnd"/>
            <w:r w:rsidRPr="00893F9B">
              <w:t xml:space="preserve"> </w:t>
            </w:r>
            <w:r w:rsidRPr="00893F9B">
              <w:rPr>
                <w:lang w:val="en-US"/>
              </w:rPr>
              <w:t>LS</w:t>
            </w:r>
            <w:r w:rsidRPr="00893F9B">
              <w:t xml:space="preserve">5 выполнены из нержавеющей стали, имеют углеродное покрытие, отлично сохраняют заточку. </w:t>
            </w:r>
            <w:proofErr w:type="spellStart"/>
            <w:r w:rsidRPr="00893F9B">
              <w:rPr>
                <w:lang w:val="en-US"/>
              </w:rPr>
              <w:t>Модель</w:t>
            </w:r>
            <w:proofErr w:type="spellEnd"/>
            <w:r w:rsidRPr="00893F9B">
              <w:rPr>
                <w:lang w:val="en-US"/>
              </w:rPr>
              <w:t xml:space="preserve"> Senior (</w:t>
            </w:r>
            <w:proofErr w:type="spellStart"/>
            <w:r w:rsidRPr="00893F9B">
              <w:rPr>
                <w:lang w:val="en-US"/>
              </w:rPr>
              <w:t>взрослая</w:t>
            </w:r>
            <w:proofErr w:type="spellEnd"/>
            <w:r w:rsidRPr="00893F9B">
              <w:rPr>
                <w:lang w:val="en-US"/>
              </w:rPr>
              <w:t>).</w:t>
            </w:r>
          </w:p>
        </w:tc>
        <w:tc>
          <w:tcPr>
            <w:tcW w:w="5515" w:type="dxa"/>
          </w:tcPr>
          <w:p w:rsidR="00FD6333" w:rsidRPr="00671435" w:rsidRDefault="00FD6333" w:rsidP="00A52088">
            <w:pPr>
              <w:rPr>
                <w:lang w:val="en-US"/>
              </w:rPr>
            </w:pPr>
            <w:r>
              <w:rPr>
                <w:noProof/>
              </w:rPr>
              <w:drawing>
                <wp:inline distT="0" distB="0" distL="0" distR="0" wp14:anchorId="00F81C88" wp14:editId="496B3F29">
                  <wp:extent cx="2862580" cy="2862580"/>
                  <wp:effectExtent l="0" t="0" r="0" b="0"/>
                  <wp:docPr id="7" name="Рисунок 7" descr="&amp;Kcy;&amp;Ocy;&amp;Ncy;&amp;SOFTcy;&amp;Kcy;&amp;Icy; BAUER SUPREME 2S PRO S18 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mp;Kcy;&amp;Ocy;&amp;Ncy;&amp;SOFTcy;&amp;Kcy;&amp;Icy; BAUER SUPREME 2S PRO S18 S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62580" cy="2862580"/>
                          </a:xfrm>
                          <a:prstGeom prst="rect">
                            <a:avLst/>
                          </a:prstGeom>
                          <a:noFill/>
                          <a:ln>
                            <a:noFill/>
                          </a:ln>
                        </pic:spPr>
                      </pic:pic>
                    </a:graphicData>
                  </a:graphic>
                </wp:inline>
              </w:drawing>
            </w:r>
          </w:p>
        </w:tc>
        <w:tc>
          <w:tcPr>
            <w:tcW w:w="1366" w:type="dxa"/>
            <w:vAlign w:val="center"/>
          </w:tcPr>
          <w:p w:rsidR="00FD6333" w:rsidRPr="00893F9B" w:rsidRDefault="00FD6333" w:rsidP="00A52088">
            <w:pPr>
              <w:jc w:val="center"/>
            </w:pPr>
            <w:r>
              <w:t>1 пара</w:t>
            </w:r>
          </w:p>
        </w:tc>
      </w:tr>
      <w:tr w:rsidR="00FD6333" w:rsidRPr="00A60475" w:rsidTr="00A52088">
        <w:tc>
          <w:tcPr>
            <w:tcW w:w="757" w:type="dxa"/>
            <w:vAlign w:val="center"/>
          </w:tcPr>
          <w:p w:rsidR="00FD6333" w:rsidRPr="00893F9B" w:rsidRDefault="00FD6333" w:rsidP="00A52088">
            <w:pPr>
              <w:jc w:val="center"/>
            </w:pPr>
            <w:r>
              <w:t>7</w:t>
            </w:r>
          </w:p>
        </w:tc>
        <w:tc>
          <w:tcPr>
            <w:tcW w:w="2034" w:type="dxa"/>
            <w:vAlign w:val="center"/>
          </w:tcPr>
          <w:p w:rsidR="00FD6333" w:rsidRPr="00893F9B" w:rsidRDefault="00FD6333" w:rsidP="00A52088">
            <w:pPr>
              <w:jc w:val="center"/>
            </w:pPr>
            <w:r>
              <w:t>Костюм спортивный</w:t>
            </w:r>
          </w:p>
        </w:tc>
        <w:tc>
          <w:tcPr>
            <w:tcW w:w="5114" w:type="dxa"/>
          </w:tcPr>
          <w:p w:rsidR="00FD6333" w:rsidRPr="000D254B" w:rsidRDefault="00FD6333" w:rsidP="00A52088">
            <w:pPr>
              <w:spacing w:after="200" w:line="276" w:lineRule="auto"/>
            </w:pPr>
            <w:r w:rsidRPr="000D254B">
              <w:t>Точное количество в каждом размере согласовывается с Покупателем перед поставкой.</w:t>
            </w:r>
          </w:p>
          <w:p w:rsidR="00FD6333" w:rsidRPr="000D254B" w:rsidRDefault="00FD6333" w:rsidP="00A52088">
            <w:pPr>
              <w:spacing w:after="200" w:line="276" w:lineRule="auto"/>
            </w:pPr>
            <w:r w:rsidRPr="000D254B">
              <w:t>Ткань: спортивный трикотаж, состав 100% полиэстер, плотность 220г.м</w:t>
            </w:r>
            <w:proofErr w:type="gramStart"/>
            <w:r w:rsidRPr="000D254B">
              <w:t>2</w:t>
            </w:r>
            <w:proofErr w:type="gramEnd"/>
            <w:r w:rsidRPr="000D254B">
              <w:t>.</w:t>
            </w:r>
          </w:p>
          <w:p w:rsidR="00FD6333" w:rsidRPr="000D254B" w:rsidRDefault="00FD6333" w:rsidP="00A52088">
            <w:pPr>
              <w:spacing w:after="200" w:line="276" w:lineRule="auto"/>
            </w:pPr>
            <w:r w:rsidRPr="000D254B">
              <w:t xml:space="preserve">Куртка: Цвет: темно-голубой, с центральной застёжкой на тесьму молнию синего цвета, с боковыми прорезными карманами </w:t>
            </w:r>
            <w:proofErr w:type="gramStart"/>
            <w:r w:rsidRPr="000D254B">
              <w:t>в</w:t>
            </w:r>
            <w:proofErr w:type="gramEnd"/>
            <w:r w:rsidRPr="000D254B">
              <w:t xml:space="preserve"> </w:t>
            </w:r>
            <w:proofErr w:type="gramStart"/>
            <w:r w:rsidRPr="000D254B">
              <w:t>листочку</w:t>
            </w:r>
            <w:proofErr w:type="gramEnd"/>
            <w:r w:rsidRPr="000D254B">
              <w:t xml:space="preserve"> с тесьмой молнией, полочки выполнены сублимационной печатью в темно-синем цвете без орнамента орнаментом, с права на груди расположен рисунок. Воротник </w:t>
            </w:r>
            <w:proofErr w:type="spellStart"/>
            <w:r w:rsidRPr="000D254B">
              <w:t>стойкатемно</w:t>
            </w:r>
            <w:proofErr w:type="spellEnd"/>
            <w:r w:rsidRPr="000D254B">
              <w:t>-голубой. Рукава реглан. Заканчивается рукав эластичной манжетой шириной 7см. Низ куртки обработан притачным эластичным поясом шириной 7см.</w:t>
            </w:r>
          </w:p>
          <w:p w:rsidR="00FD6333" w:rsidRPr="000D254B" w:rsidRDefault="00FD6333" w:rsidP="00A52088">
            <w:r w:rsidRPr="000D254B">
              <w:t xml:space="preserve">Брюки: прямые темно-синего цвета с цельнокроеным поясом шириной 4 см с тремя отделочными строчками, обработанным эластичной тесьмой со шнуром. С боковыми прорезными карманами </w:t>
            </w:r>
            <w:proofErr w:type="gramStart"/>
            <w:r w:rsidRPr="000D254B">
              <w:t>в</w:t>
            </w:r>
            <w:proofErr w:type="gramEnd"/>
            <w:r w:rsidRPr="000D254B">
              <w:t xml:space="preserve"> листочку с тесьмой молнией. Низ брюк обработан двойной отделочной строчкой.</w:t>
            </w:r>
          </w:p>
        </w:tc>
        <w:tc>
          <w:tcPr>
            <w:tcW w:w="5515" w:type="dxa"/>
          </w:tcPr>
          <w:p w:rsidR="00FD6333" w:rsidRPr="00671435" w:rsidRDefault="00FD6333" w:rsidP="00A52088">
            <w:pPr>
              <w:rPr>
                <w:lang w:val="en-US"/>
              </w:rPr>
            </w:pPr>
            <w:r>
              <w:rPr>
                <w:noProof/>
              </w:rPr>
              <w:drawing>
                <wp:inline distT="0" distB="0" distL="0" distR="0" wp14:anchorId="3262D2C0" wp14:editId="143BE04D">
                  <wp:extent cx="2166730" cy="3200400"/>
                  <wp:effectExtent l="0" t="0" r="5080" b="0"/>
                  <wp:docPr id="8" name="Рисунок 8" descr="C:\Users\madaeva\AppData\Local\Microsoft\Windows\INetCache\Content.Outlook\6SV872EJ\IMG-20190212-WA0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daeva\AppData\Local\Microsoft\Windows\INetCache\Content.Outlook\6SV872EJ\IMG-20190212-WA0015.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66762" cy="3200448"/>
                          </a:xfrm>
                          <a:prstGeom prst="rect">
                            <a:avLst/>
                          </a:prstGeom>
                          <a:noFill/>
                          <a:ln>
                            <a:noFill/>
                          </a:ln>
                        </pic:spPr>
                      </pic:pic>
                    </a:graphicData>
                  </a:graphic>
                </wp:inline>
              </w:drawing>
            </w:r>
          </w:p>
        </w:tc>
        <w:tc>
          <w:tcPr>
            <w:tcW w:w="1366" w:type="dxa"/>
            <w:vAlign w:val="center"/>
          </w:tcPr>
          <w:p w:rsidR="00FD6333" w:rsidRPr="00717946" w:rsidRDefault="00FD6333" w:rsidP="00A52088">
            <w:pPr>
              <w:jc w:val="center"/>
            </w:pPr>
            <w:r>
              <w:t>12 комплектов</w:t>
            </w:r>
          </w:p>
        </w:tc>
      </w:tr>
      <w:tr w:rsidR="00FD6333" w:rsidRPr="00587A1E" w:rsidTr="00A52088">
        <w:tc>
          <w:tcPr>
            <w:tcW w:w="757" w:type="dxa"/>
            <w:vAlign w:val="center"/>
          </w:tcPr>
          <w:p w:rsidR="00FD6333" w:rsidRPr="00671435" w:rsidRDefault="00FD6333" w:rsidP="00A52088">
            <w:pPr>
              <w:jc w:val="center"/>
              <w:rPr>
                <w:lang w:val="en-US"/>
              </w:rPr>
            </w:pPr>
            <w:r>
              <w:rPr>
                <w:lang w:val="en-US"/>
              </w:rPr>
              <w:t>8</w:t>
            </w:r>
          </w:p>
        </w:tc>
        <w:tc>
          <w:tcPr>
            <w:tcW w:w="2034" w:type="dxa"/>
            <w:vAlign w:val="center"/>
          </w:tcPr>
          <w:p w:rsidR="00FD6333" w:rsidRPr="00671435" w:rsidRDefault="00FD6333" w:rsidP="00A52088">
            <w:pPr>
              <w:jc w:val="center"/>
              <w:rPr>
                <w:lang w:val="en-US"/>
              </w:rPr>
            </w:pPr>
            <w:r w:rsidRPr="00587A1E">
              <w:rPr>
                <w:lang w:val="en-US"/>
              </w:rPr>
              <w:t>ТРУСЫ CCM GIRDLE SUPER TACKS SR</w:t>
            </w:r>
          </w:p>
        </w:tc>
        <w:tc>
          <w:tcPr>
            <w:tcW w:w="5114" w:type="dxa"/>
          </w:tcPr>
          <w:p w:rsidR="00FD6333" w:rsidRPr="00671435" w:rsidRDefault="00FD6333" w:rsidP="00A52088">
            <w:pPr>
              <w:rPr>
                <w:lang w:val="en-US"/>
              </w:rPr>
            </w:pPr>
            <w:r>
              <w:t xml:space="preserve">Трусы хоккейные CCM GIRDLE SUPER TACKS SR профессионального уровня предлагают надежную защиту во всех критических областях. Трусы дают возможность регулировки элемента защиты бедра, как по горизонтали, так и по вертикали. Так же регулируется плавающий, защитный щиток, закрывающий позвоночник. Данный щиток выполнен с использованием пены </w:t>
            </w:r>
            <w:r>
              <w:rPr>
                <w:b/>
                <w:bCs/>
              </w:rPr>
              <w:t xml:space="preserve">D3O </w:t>
            </w:r>
            <w:proofErr w:type="spellStart"/>
            <w:r>
              <w:rPr>
                <w:b/>
                <w:bCs/>
              </w:rPr>
              <w:t>Lite</w:t>
            </w:r>
            <w:proofErr w:type="spellEnd"/>
            <w:r>
              <w:t xml:space="preserve"> и прочной пены высокой плотности, что обеспечивает профессиональный уровень защиты. Ниже данного щитка располагается защита копчика, которая выполнена из пластиковых вставок, покрытых двухслойной пеной средней плотности. Область почек защищена элементами, выполненными из пены средней плотности и усиленными пластиковыми вкладками. Защита тазобедренных суставов обеспечивается пластиковыми чашами, которые имеют специальную конструкцию, выполненную с применением технологии </w:t>
            </w:r>
            <w:proofErr w:type="spellStart"/>
            <w:r>
              <w:rPr>
                <w:b/>
                <w:bCs/>
              </w:rPr>
              <w:t>Joint</w:t>
            </w:r>
            <w:proofErr w:type="spellEnd"/>
            <w:r>
              <w:rPr>
                <w:b/>
                <w:bCs/>
              </w:rPr>
              <w:t xml:space="preserve"> </w:t>
            </w:r>
            <w:proofErr w:type="spellStart"/>
            <w:r>
              <w:rPr>
                <w:b/>
                <w:bCs/>
              </w:rPr>
              <w:t>Dispersion</w:t>
            </w:r>
            <w:proofErr w:type="spellEnd"/>
            <w:r>
              <w:rPr>
                <w:b/>
                <w:bCs/>
              </w:rPr>
              <w:t xml:space="preserve"> </w:t>
            </w:r>
            <w:proofErr w:type="spellStart"/>
            <w:r>
              <w:rPr>
                <w:b/>
                <w:bCs/>
              </w:rPr>
              <w:t>Protection</w:t>
            </w:r>
            <w:proofErr w:type="spellEnd"/>
            <w:r>
              <w:rPr>
                <w:b/>
                <w:bCs/>
              </w:rPr>
              <w:t xml:space="preserve"> (JDP)</w:t>
            </w:r>
            <w:r>
              <w:t xml:space="preserve">. Данная технология способствует перераспределению силы удара от суставов на соседние мышцы, создавая дополнительную защиту от ударных воздействий. В качестве амортизирующего наполнения в элементах защиты тазобедренных суставов используется пена высокой плотности, армированная пеной </w:t>
            </w:r>
            <w:r>
              <w:rPr>
                <w:b/>
                <w:bCs/>
              </w:rPr>
              <w:t>D3O</w:t>
            </w:r>
            <w:r>
              <w:t xml:space="preserve">. В области паха расположена сегментированная пена средней плотности. Элементы защиты бедра имеют многослойное строение и выполнены из пены высокой и средней плотности. Внутренняя подкладка выполнена из сетчатого материала и пены </w:t>
            </w:r>
            <w:proofErr w:type="spellStart"/>
            <w:r>
              <w:rPr>
                <w:b/>
                <w:bCs/>
              </w:rPr>
              <w:t>Comfort</w:t>
            </w:r>
            <w:proofErr w:type="spellEnd"/>
            <w:r>
              <w:t xml:space="preserve">, что обеспечивает комфортное прилегание трусов к телу. Трусы имеют посадку </w:t>
            </w:r>
            <w:proofErr w:type="spellStart"/>
            <w:r>
              <w:rPr>
                <w:b/>
                <w:bCs/>
              </w:rPr>
              <w:t>Custom</w:t>
            </w:r>
            <w:proofErr w:type="spellEnd"/>
            <w:r>
              <w:rPr>
                <w:b/>
                <w:bCs/>
              </w:rPr>
              <w:t xml:space="preserve"> </w:t>
            </w:r>
            <w:proofErr w:type="spellStart"/>
            <w:r>
              <w:rPr>
                <w:b/>
                <w:bCs/>
              </w:rPr>
              <w:t>fit</w:t>
            </w:r>
            <w:proofErr w:type="spellEnd"/>
            <w:r>
              <w:t xml:space="preserve">, которая позволяет максимально точно подогнать под свою фигуру практически все элементы защиты. Пояс на талии регулируется. Вес 1577 грамм в размере </w:t>
            </w:r>
            <w:proofErr w:type="spellStart"/>
            <w:r>
              <w:t>Sr</w:t>
            </w:r>
            <w:proofErr w:type="spellEnd"/>
            <w:r>
              <w:t xml:space="preserve">. </w:t>
            </w:r>
            <w:proofErr w:type="spellStart"/>
            <w:r>
              <w:t>Medium</w:t>
            </w:r>
            <w:proofErr w:type="spellEnd"/>
            <w:r>
              <w:t xml:space="preserve">. Модель </w:t>
            </w:r>
            <w:proofErr w:type="spellStart"/>
            <w:r>
              <w:t>Senior</w:t>
            </w:r>
            <w:proofErr w:type="spellEnd"/>
            <w:r>
              <w:t xml:space="preserve"> (взрослая).</w:t>
            </w:r>
          </w:p>
        </w:tc>
        <w:tc>
          <w:tcPr>
            <w:tcW w:w="5515" w:type="dxa"/>
          </w:tcPr>
          <w:p w:rsidR="00FD6333" w:rsidRPr="00671435" w:rsidRDefault="00FD6333" w:rsidP="00A52088">
            <w:pPr>
              <w:rPr>
                <w:lang w:val="en-US"/>
              </w:rPr>
            </w:pPr>
            <w:r>
              <w:rPr>
                <w:noProof/>
              </w:rPr>
              <w:drawing>
                <wp:inline distT="0" distB="0" distL="0" distR="0" wp14:anchorId="5818A790" wp14:editId="44E124FD">
                  <wp:extent cx="3518452" cy="4094921"/>
                  <wp:effectExtent l="0" t="0" r="6350" b="1270"/>
                  <wp:docPr id="5" name="Рисунок 5" descr="https://www.sportdepo.ru/gallery/dp7007295b.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sportdepo.ru/gallery/dp7007295b.jpe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18452" cy="4094921"/>
                          </a:xfrm>
                          <a:prstGeom prst="rect">
                            <a:avLst/>
                          </a:prstGeom>
                          <a:noFill/>
                          <a:ln>
                            <a:noFill/>
                          </a:ln>
                        </pic:spPr>
                      </pic:pic>
                    </a:graphicData>
                  </a:graphic>
                </wp:inline>
              </w:drawing>
            </w:r>
          </w:p>
        </w:tc>
        <w:tc>
          <w:tcPr>
            <w:tcW w:w="1366" w:type="dxa"/>
            <w:vAlign w:val="center"/>
          </w:tcPr>
          <w:p w:rsidR="00FD6333" w:rsidRPr="00717946" w:rsidRDefault="00FD6333" w:rsidP="00A52088">
            <w:pPr>
              <w:jc w:val="center"/>
            </w:pPr>
            <w:r>
              <w:t xml:space="preserve">2 </w:t>
            </w:r>
            <w:proofErr w:type="spellStart"/>
            <w:proofErr w:type="gramStart"/>
            <w:r>
              <w:t>шт</w:t>
            </w:r>
            <w:proofErr w:type="spellEnd"/>
            <w:proofErr w:type="gramEnd"/>
          </w:p>
        </w:tc>
      </w:tr>
      <w:tr w:rsidR="00FD6333" w:rsidRPr="00717946" w:rsidTr="00A52088">
        <w:tc>
          <w:tcPr>
            <w:tcW w:w="757" w:type="dxa"/>
            <w:vAlign w:val="center"/>
          </w:tcPr>
          <w:p w:rsidR="00FD6333" w:rsidRPr="00717946" w:rsidRDefault="00FD6333" w:rsidP="00A52088">
            <w:pPr>
              <w:jc w:val="center"/>
            </w:pPr>
            <w:r>
              <w:t>9</w:t>
            </w:r>
          </w:p>
        </w:tc>
        <w:tc>
          <w:tcPr>
            <w:tcW w:w="2034" w:type="dxa"/>
            <w:vAlign w:val="center"/>
          </w:tcPr>
          <w:p w:rsidR="00FD6333" w:rsidRPr="00587A1E" w:rsidRDefault="00FD6333" w:rsidP="00A52088">
            <w:pPr>
              <w:jc w:val="center"/>
              <w:rPr>
                <w:lang w:val="en-US"/>
              </w:rPr>
            </w:pPr>
            <w:r w:rsidRPr="00717946">
              <w:rPr>
                <w:lang w:val="en-US"/>
              </w:rPr>
              <w:t>КОНЬКИ BAUER VAPOR X600 SR</w:t>
            </w:r>
          </w:p>
        </w:tc>
        <w:tc>
          <w:tcPr>
            <w:tcW w:w="5114" w:type="dxa"/>
          </w:tcPr>
          <w:p w:rsidR="00FD6333" w:rsidRPr="00717946" w:rsidRDefault="00FD6333" w:rsidP="00A52088">
            <w:pPr>
              <w:rPr>
                <w:lang w:val="en-US"/>
              </w:rPr>
            </w:pPr>
            <w:r w:rsidRPr="00717946">
              <w:t xml:space="preserve">Хоккейные коньки </w:t>
            </w:r>
            <w:r w:rsidRPr="00717946">
              <w:rPr>
                <w:lang w:val="en-US"/>
              </w:rPr>
              <w:t>BAUER</w:t>
            </w:r>
            <w:r w:rsidRPr="00717946">
              <w:t xml:space="preserve"> </w:t>
            </w:r>
            <w:r w:rsidRPr="00717946">
              <w:rPr>
                <w:lang w:val="en-US"/>
              </w:rPr>
              <w:t>VAPOR</w:t>
            </w:r>
            <w:r w:rsidRPr="00717946">
              <w:t xml:space="preserve"> </w:t>
            </w:r>
            <w:r w:rsidRPr="00717946">
              <w:rPr>
                <w:lang w:val="en-US"/>
              </w:rPr>
              <w:t>X</w:t>
            </w:r>
            <w:r w:rsidRPr="00717946">
              <w:t xml:space="preserve">600 </w:t>
            </w:r>
            <w:r w:rsidRPr="00717946">
              <w:rPr>
                <w:lang w:val="en-US"/>
              </w:rPr>
              <w:t>SR</w:t>
            </w:r>
            <w:r w:rsidRPr="00717946">
              <w:t xml:space="preserve"> – модель для полевых игроков полупрофессионального уровня обладает высокой прочностью, дает игроку хорошую поддержку и защиту ноги. Корпус ботинок выполнен из сетчатого нейлона </w:t>
            </w:r>
            <w:r w:rsidRPr="00717946">
              <w:rPr>
                <w:lang w:val="en-US"/>
              </w:rPr>
              <w:t>Tech</w:t>
            </w:r>
            <w:r w:rsidRPr="00717946">
              <w:t>-</w:t>
            </w:r>
            <w:r w:rsidRPr="00717946">
              <w:rPr>
                <w:lang w:val="en-US"/>
              </w:rPr>
              <w:t>Mesh</w:t>
            </w:r>
            <w:r w:rsidRPr="00717946">
              <w:t xml:space="preserve"> </w:t>
            </w:r>
            <w:r w:rsidRPr="00717946">
              <w:rPr>
                <w:lang w:val="en-US"/>
              </w:rPr>
              <w:t>Nylon</w:t>
            </w:r>
            <w:r w:rsidRPr="00717946">
              <w:t xml:space="preserve">, который отличается хорошей износоустойчивостью, обеспечивает оптимальную жесткость ботинка, стабильность и эффективную поддержку. В результате процедуры </w:t>
            </w:r>
            <w:proofErr w:type="spellStart"/>
            <w:r w:rsidRPr="00717946">
              <w:t>термоформовки</w:t>
            </w:r>
            <w:proofErr w:type="spellEnd"/>
            <w:r w:rsidRPr="00717946">
              <w:t xml:space="preserve"> ботинок приобретает максимально комфортную и плотную посадку на ноге. Сзади на ботинке расположен суппорт </w:t>
            </w:r>
            <w:r w:rsidRPr="00717946">
              <w:rPr>
                <w:lang w:val="en-US"/>
              </w:rPr>
              <w:t>X</w:t>
            </w:r>
            <w:r w:rsidRPr="00717946">
              <w:t>-</w:t>
            </w:r>
            <w:r w:rsidRPr="00717946">
              <w:rPr>
                <w:lang w:val="en-US"/>
              </w:rPr>
              <w:t>Rib</w:t>
            </w:r>
            <w:r w:rsidRPr="00717946">
              <w:t xml:space="preserve">, выполненный в виде объемного ребра жесткости и обеспечивающий поддержку ноги в ботинке. Результатом такой конструкции является более быстрый разгон и повышенная устойчивость конька при движении. Места максимального износа ботинок дополнительно усилены. Гидрофобная микрофибра, которая используется в качестве внутренней подкладки в этой модели, отличается высокой прочностью, износоустойчивостью и быстро впитывает влагу, сохраняя ноги сухими. Внутреннее наполнение в области лодыжки, выполненное из пены </w:t>
            </w:r>
            <w:proofErr w:type="spellStart"/>
            <w:r w:rsidRPr="00717946">
              <w:rPr>
                <w:lang w:val="en-US"/>
              </w:rPr>
              <w:t>Anaform</w:t>
            </w:r>
            <w:proofErr w:type="spellEnd"/>
            <w:r w:rsidRPr="00717946">
              <w:t xml:space="preserve">, плотно фиксирует голеностопный сустав и пятку, обеспечивая комфортную посадку ботинок и исключая проскальзывание ноги в ботинке при движении. </w:t>
            </w:r>
            <w:proofErr w:type="gramStart"/>
            <w:r w:rsidRPr="00717946">
              <w:t xml:space="preserve">Анатомический, двухсоставной, внутренний язычок с подкладкой из белого войлока плотностью 40 </w:t>
            </w:r>
            <w:proofErr w:type="spellStart"/>
            <w:r w:rsidRPr="00717946">
              <w:rPr>
                <w:lang w:val="en-US"/>
              </w:rPr>
              <w:t>oz</w:t>
            </w:r>
            <w:proofErr w:type="spellEnd"/>
            <w:r w:rsidRPr="00717946">
              <w:t xml:space="preserve"> имеет литую часть, обеспечивающую эффективную защиту плюсневой кости.</w:t>
            </w:r>
            <w:proofErr w:type="gramEnd"/>
            <w:r w:rsidRPr="00717946">
              <w:t xml:space="preserve"> Пена высокой плотности, заполняющая язычок, обеспечивает комфортное прилегание вдоль голеностопного сустава и исключает сдавливание ноги шнуровкой. Специализированная пена </w:t>
            </w:r>
            <w:r w:rsidRPr="00717946">
              <w:rPr>
                <w:lang w:val="en-US"/>
              </w:rPr>
              <w:t>Fit</w:t>
            </w:r>
            <w:r w:rsidRPr="00717946">
              <w:t xml:space="preserve"> </w:t>
            </w:r>
            <w:r w:rsidRPr="00717946">
              <w:rPr>
                <w:lang w:val="en-US"/>
              </w:rPr>
              <w:t>EVA</w:t>
            </w:r>
            <w:r w:rsidRPr="00717946">
              <w:t xml:space="preserve">, из которой изготавливаются внутренние стельки, обладает отличной теплоизоляцией и отличается хорошей амортизацией. Подошва в данной модели изготавливается из сублимированной, термопластичной резины. Коньки комплектуются стаканами </w:t>
            </w:r>
            <w:proofErr w:type="spellStart"/>
            <w:r w:rsidRPr="00717946">
              <w:rPr>
                <w:lang w:val="en-US"/>
              </w:rPr>
              <w:t>Tuuk</w:t>
            </w:r>
            <w:proofErr w:type="spellEnd"/>
            <w:r w:rsidRPr="00717946">
              <w:t xml:space="preserve"> </w:t>
            </w:r>
            <w:proofErr w:type="spellStart"/>
            <w:r w:rsidRPr="00717946">
              <w:rPr>
                <w:lang w:val="en-US"/>
              </w:rPr>
              <w:t>LightSpeed</w:t>
            </w:r>
            <w:proofErr w:type="spellEnd"/>
            <w:r w:rsidRPr="00717946">
              <w:t xml:space="preserve"> </w:t>
            </w:r>
            <w:r w:rsidRPr="00717946">
              <w:rPr>
                <w:lang w:val="en-US"/>
              </w:rPr>
              <w:t>Edge</w:t>
            </w:r>
            <w:r w:rsidRPr="00717946">
              <w:t xml:space="preserve">, одной из самых популярных в НХЛ моделью благодаря имеющейся системе </w:t>
            </w:r>
            <w:r w:rsidRPr="00717946">
              <w:rPr>
                <w:lang w:val="en-US"/>
              </w:rPr>
              <w:t>Trigger</w:t>
            </w:r>
            <w:r w:rsidRPr="00717946">
              <w:t xml:space="preserve"> </w:t>
            </w:r>
            <w:r w:rsidRPr="00717946">
              <w:rPr>
                <w:lang w:val="en-US"/>
              </w:rPr>
              <w:t>System</w:t>
            </w:r>
            <w:r w:rsidRPr="00717946">
              <w:t xml:space="preserve">, которая позволяет за считанные секунды сменить поломанное или поврежденное лезвие. Задняя и передняя стойка в этой модели выше на 3 мм, чем у традиционных стаканов, что обеспечивает хоккеисту большую маневренность. </w:t>
            </w:r>
            <w:proofErr w:type="spellStart"/>
            <w:r w:rsidRPr="00717946">
              <w:rPr>
                <w:lang w:val="en-US"/>
              </w:rPr>
              <w:t>Лезвия</w:t>
            </w:r>
            <w:proofErr w:type="spellEnd"/>
            <w:r w:rsidRPr="00717946">
              <w:rPr>
                <w:lang w:val="en-US"/>
              </w:rPr>
              <w:t xml:space="preserve"> </w:t>
            </w:r>
            <w:proofErr w:type="spellStart"/>
            <w:r w:rsidRPr="00717946">
              <w:rPr>
                <w:lang w:val="en-US"/>
              </w:rPr>
              <w:t>Tuuk</w:t>
            </w:r>
            <w:proofErr w:type="spellEnd"/>
            <w:r w:rsidRPr="00717946">
              <w:rPr>
                <w:lang w:val="en-US"/>
              </w:rPr>
              <w:t xml:space="preserve"> </w:t>
            </w:r>
            <w:proofErr w:type="spellStart"/>
            <w:r w:rsidRPr="00717946">
              <w:rPr>
                <w:lang w:val="en-US"/>
              </w:rPr>
              <w:t>LightSpeed</w:t>
            </w:r>
            <w:proofErr w:type="spellEnd"/>
            <w:r w:rsidRPr="00717946">
              <w:rPr>
                <w:lang w:val="en-US"/>
              </w:rPr>
              <w:t xml:space="preserve"> Super </w:t>
            </w:r>
            <w:proofErr w:type="spellStart"/>
            <w:r w:rsidRPr="00717946">
              <w:rPr>
                <w:lang w:val="en-US"/>
              </w:rPr>
              <w:t>изготавливаются</w:t>
            </w:r>
            <w:proofErr w:type="spellEnd"/>
            <w:r w:rsidRPr="00717946">
              <w:rPr>
                <w:lang w:val="en-US"/>
              </w:rPr>
              <w:t xml:space="preserve"> </w:t>
            </w:r>
            <w:proofErr w:type="spellStart"/>
            <w:r w:rsidRPr="00717946">
              <w:rPr>
                <w:lang w:val="en-US"/>
              </w:rPr>
              <w:t>из</w:t>
            </w:r>
            <w:proofErr w:type="spellEnd"/>
            <w:r w:rsidRPr="00717946">
              <w:rPr>
                <w:lang w:val="en-US"/>
              </w:rPr>
              <w:t xml:space="preserve"> </w:t>
            </w:r>
            <w:proofErr w:type="spellStart"/>
            <w:r w:rsidRPr="00717946">
              <w:rPr>
                <w:lang w:val="en-US"/>
              </w:rPr>
              <w:t>высококачественной</w:t>
            </w:r>
            <w:proofErr w:type="spellEnd"/>
            <w:r w:rsidRPr="00717946">
              <w:rPr>
                <w:lang w:val="en-US"/>
              </w:rPr>
              <w:t xml:space="preserve"> </w:t>
            </w:r>
            <w:proofErr w:type="spellStart"/>
            <w:r w:rsidRPr="00717946">
              <w:rPr>
                <w:lang w:val="en-US"/>
              </w:rPr>
              <w:t>нержавеющей</w:t>
            </w:r>
            <w:proofErr w:type="spellEnd"/>
            <w:r w:rsidRPr="00717946">
              <w:rPr>
                <w:lang w:val="en-US"/>
              </w:rPr>
              <w:t xml:space="preserve"> </w:t>
            </w:r>
            <w:proofErr w:type="spellStart"/>
            <w:r w:rsidRPr="00717946">
              <w:rPr>
                <w:lang w:val="en-US"/>
              </w:rPr>
              <w:t>стали</w:t>
            </w:r>
            <w:proofErr w:type="spellEnd"/>
            <w:r w:rsidRPr="00717946">
              <w:rPr>
                <w:lang w:val="en-US"/>
              </w:rPr>
              <w:t>.</w:t>
            </w:r>
          </w:p>
        </w:tc>
        <w:tc>
          <w:tcPr>
            <w:tcW w:w="5515" w:type="dxa"/>
          </w:tcPr>
          <w:p w:rsidR="00FD6333" w:rsidRPr="00717946" w:rsidRDefault="00FD6333" w:rsidP="00A52088">
            <w:pPr>
              <w:rPr>
                <w:noProof/>
                <w:lang w:val="en-US"/>
              </w:rPr>
            </w:pPr>
            <w:r>
              <w:rPr>
                <w:noProof/>
              </w:rPr>
              <w:drawing>
                <wp:inline distT="0" distB="0" distL="0" distR="0" wp14:anchorId="0C54EA69" wp14:editId="30B17239">
                  <wp:extent cx="2862580" cy="2862580"/>
                  <wp:effectExtent l="0" t="0" r="0" b="0"/>
                  <wp:docPr id="4" name="Рисунок 4" descr="&amp;Kcy;&amp;Ocy;&amp;Ncy;&amp;SOFTcy;&amp;Kcy;&amp;Icy; BAUER VAPOR X600 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p;Kcy;&amp;Ocy;&amp;Ncy;&amp;SOFTcy;&amp;Kcy;&amp;Icy; BAUER VAPOR X600 S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62580" cy="2862580"/>
                          </a:xfrm>
                          <a:prstGeom prst="rect">
                            <a:avLst/>
                          </a:prstGeom>
                          <a:noFill/>
                          <a:ln>
                            <a:noFill/>
                          </a:ln>
                        </pic:spPr>
                      </pic:pic>
                    </a:graphicData>
                  </a:graphic>
                </wp:inline>
              </w:drawing>
            </w:r>
          </w:p>
        </w:tc>
        <w:tc>
          <w:tcPr>
            <w:tcW w:w="1366" w:type="dxa"/>
            <w:vAlign w:val="center"/>
          </w:tcPr>
          <w:p w:rsidR="00FD6333" w:rsidRPr="00717946" w:rsidRDefault="00FD6333" w:rsidP="00A52088">
            <w:pPr>
              <w:jc w:val="center"/>
            </w:pPr>
            <w:r>
              <w:t>1пара</w:t>
            </w:r>
          </w:p>
        </w:tc>
      </w:tr>
      <w:tr w:rsidR="00FD6333" w:rsidRPr="00717946" w:rsidTr="00A52088">
        <w:tc>
          <w:tcPr>
            <w:tcW w:w="757" w:type="dxa"/>
            <w:vAlign w:val="center"/>
          </w:tcPr>
          <w:p w:rsidR="00FD6333" w:rsidRPr="00717946" w:rsidRDefault="00FD6333" w:rsidP="00A52088">
            <w:pPr>
              <w:jc w:val="center"/>
            </w:pPr>
            <w:r>
              <w:t>10</w:t>
            </w:r>
          </w:p>
        </w:tc>
        <w:tc>
          <w:tcPr>
            <w:tcW w:w="2034" w:type="dxa"/>
            <w:vAlign w:val="center"/>
          </w:tcPr>
          <w:p w:rsidR="00FD6333" w:rsidRPr="00717946" w:rsidRDefault="00FD6333" w:rsidP="00A52088">
            <w:pPr>
              <w:jc w:val="center"/>
            </w:pPr>
            <w:r w:rsidRPr="00717946">
              <w:t xml:space="preserve">НАГРУДНИК </w:t>
            </w:r>
            <w:r w:rsidRPr="00717946">
              <w:rPr>
                <w:lang w:val="en-US"/>
              </w:rPr>
              <w:t>CCM</w:t>
            </w:r>
            <w:r w:rsidRPr="00717946">
              <w:t xml:space="preserve"> </w:t>
            </w:r>
            <w:r w:rsidRPr="00717946">
              <w:rPr>
                <w:lang w:val="en-US"/>
              </w:rPr>
              <w:t>JETSPEED</w:t>
            </w:r>
            <w:r w:rsidRPr="00717946">
              <w:t xml:space="preserve"> </w:t>
            </w:r>
            <w:r w:rsidRPr="00717946">
              <w:rPr>
                <w:lang w:val="en-US"/>
              </w:rPr>
              <w:t>FT</w:t>
            </w:r>
            <w:r w:rsidRPr="00717946">
              <w:t xml:space="preserve">370 </w:t>
            </w:r>
            <w:proofErr w:type="spellStart"/>
            <w:r w:rsidRPr="00717946">
              <w:rPr>
                <w:lang w:val="en-US"/>
              </w:rPr>
              <w:t>sr</w:t>
            </w:r>
            <w:proofErr w:type="spellEnd"/>
          </w:p>
        </w:tc>
        <w:tc>
          <w:tcPr>
            <w:tcW w:w="5114" w:type="dxa"/>
          </w:tcPr>
          <w:p w:rsidR="00FD6333" w:rsidRDefault="00FD6333" w:rsidP="00A52088">
            <w:r>
              <w:t xml:space="preserve">Двухслойная конструкция профиля из вспененного </w:t>
            </w:r>
            <w:proofErr w:type="spellStart"/>
            <w:r>
              <w:t>пенополиэтилена</w:t>
            </w:r>
            <w:proofErr w:type="spellEnd"/>
            <w:r>
              <w:t xml:space="preserve"> PE обеспечивает легкость и хорошую свободу передвижения.</w:t>
            </w:r>
          </w:p>
          <w:p w:rsidR="00FD6333" w:rsidRDefault="00FD6333" w:rsidP="00A52088">
            <w:r>
              <w:t>Низкопрофильные чашки из вспененного полиэтилена PE с высоким уровнем защиты.</w:t>
            </w:r>
          </w:p>
          <w:p w:rsidR="00FD6333" w:rsidRDefault="00FD6333" w:rsidP="00A52088">
            <w:r>
              <w:t xml:space="preserve">Защита торса </w:t>
            </w:r>
            <w:proofErr w:type="gramStart"/>
            <w:r>
              <w:t>из</w:t>
            </w:r>
            <w:proofErr w:type="gramEnd"/>
            <w:r>
              <w:t xml:space="preserve"> вспененного </w:t>
            </w:r>
            <w:proofErr w:type="spellStart"/>
            <w:r>
              <w:t>пенополиэтилена</w:t>
            </w:r>
            <w:proofErr w:type="spellEnd"/>
            <w:r>
              <w:t xml:space="preserve"> PE с вентилируемой передней поверхностью, для улучшенной воздухопроницаемости.</w:t>
            </w:r>
          </w:p>
          <w:p w:rsidR="00FD6333" w:rsidRDefault="00FD6333" w:rsidP="00A52088">
            <w:r>
              <w:t>Регулируемая защита бицепса профессионального уровня из вспененного полиэтилена.</w:t>
            </w:r>
          </w:p>
          <w:p w:rsidR="00FD6333" w:rsidRDefault="00FD6333" w:rsidP="00A52088">
            <w:r>
              <w:t>Анатомически формованная защита груди и позвоночника для максимальной защиты.</w:t>
            </w:r>
          </w:p>
          <w:p w:rsidR="00FD6333" w:rsidRPr="00717946" w:rsidRDefault="00FD6333" w:rsidP="00A52088">
            <w:r>
              <w:t>Плавающая усиленная защита ключицы в ключевой области воздействия.</w:t>
            </w:r>
            <w:r>
              <w:rPr>
                <w:b/>
                <w:bCs/>
              </w:rPr>
              <w:t xml:space="preserve"> Размеры (Д х </w:t>
            </w:r>
            <w:proofErr w:type="gramStart"/>
            <w:r>
              <w:rPr>
                <w:b/>
                <w:bCs/>
              </w:rPr>
              <w:t>Ш</w:t>
            </w:r>
            <w:proofErr w:type="gramEnd"/>
            <w:r>
              <w:rPr>
                <w:b/>
                <w:bCs/>
              </w:rPr>
              <w:t xml:space="preserve"> х В):</w:t>
            </w:r>
            <w:r>
              <w:t xml:space="preserve"> ~ 437 x 115 x 374 мм.</w:t>
            </w:r>
            <w:r>
              <w:br/>
            </w:r>
            <w:r>
              <w:rPr>
                <w:b/>
                <w:bCs/>
              </w:rPr>
              <w:t>Вес:</w:t>
            </w:r>
            <w:r>
              <w:t xml:space="preserve"> ~ 0.81 кг.</w:t>
            </w:r>
          </w:p>
        </w:tc>
        <w:tc>
          <w:tcPr>
            <w:tcW w:w="5515" w:type="dxa"/>
          </w:tcPr>
          <w:p w:rsidR="00FD6333" w:rsidRPr="00717946" w:rsidRDefault="00FD6333" w:rsidP="00A52088">
            <w:pPr>
              <w:rPr>
                <w:noProof/>
              </w:rPr>
            </w:pPr>
            <w:r>
              <w:rPr>
                <w:noProof/>
              </w:rPr>
              <w:drawing>
                <wp:inline distT="0" distB="0" distL="0" distR="0" wp14:anchorId="2277B167" wp14:editId="64DD74D6">
                  <wp:extent cx="2862580" cy="2862580"/>
                  <wp:effectExtent l="0" t="0" r="0" b="0"/>
                  <wp:docPr id="6" name="Рисунок 6" descr="&amp;Ncy;&amp;Acy;&amp;Gcy;&amp;Rcy;&amp;Ucy;&amp;Dcy;&amp;Ncy;&amp;Icy;&amp;Kcy; CCM JETSPEED FT370 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mp;Ncy;&amp;Acy;&amp;Gcy;&amp;Rcy;&amp;Ucy;&amp;Dcy;&amp;Ncy;&amp;Icy;&amp;Kcy; CCM JETSPEED FT370 S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62580" cy="2862580"/>
                          </a:xfrm>
                          <a:prstGeom prst="rect">
                            <a:avLst/>
                          </a:prstGeom>
                          <a:noFill/>
                          <a:ln>
                            <a:noFill/>
                          </a:ln>
                        </pic:spPr>
                      </pic:pic>
                    </a:graphicData>
                  </a:graphic>
                </wp:inline>
              </w:drawing>
            </w:r>
          </w:p>
        </w:tc>
        <w:tc>
          <w:tcPr>
            <w:tcW w:w="1366" w:type="dxa"/>
            <w:vAlign w:val="center"/>
          </w:tcPr>
          <w:p w:rsidR="00FD6333" w:rsidRPr="00717946" w:rsidRDefault="00FD6333" w:rsidP="00A52088">
            <w:pPr>
              <w:jc w:val="center"/>
            </w:pPr>
            <w:r>
              <w:t>1шт</w:t>
            </w:r>
          </w:p>
        </w:tc>
      </w:tr>
      <w:tr w:rsidR="00FD6333" w:rsidRPr="00717946" w:rsidTr="00A52088">
        <w:tc>
          <w:tcPr>
            <w:tcW w:w="757" w:type="dxa"/>
            <w:vAlign w:val="center"/>
          </w:tcPr>
          <w:p w:rsidR="00FD6333" w:rsidRPr="00717946" w:rsidRDefault="00FD6333" w:rsidP="00A52088">
            <w:pPr>
              <w:jc w:val="center"/>
            </w:pPr>
            <w:r>
              <w:t>11</w:t>
            </w:r>
          </w:p>
        </w:tc>
        <w:tc>
          <w:tcPr>
            <w:tcW w:w="2034" w:type="dxa"/>
            <w:vAlign w:val="center"/>
          </w:tcPr>
          <w:p w:rsidR="00FD6333" w:rsidRPr="00717946" w:rsidRDefault="00FD6333" w:rsidP="00A52088">
            <w:pPr>
              <w:jc w:val="center"/>
            </w:pPr>
            <w:r w:rsidRPr="00717946">
              <w:t>НАЛОКОТНИКИ CCM JETSPEED FT370 SR</w:t>
            </w:r>
          </w:p>
        </w:tc>
        <w:tc>
          <w:tcPr>
            <w:tcW w:w="5114" w:type="dxa"/>
          </w:tcPr>
          <w:p w:rsidR="00FD6333" w:rsidRPr="00717946" w:rsidRDefault="00FD6333" w:rsidP="00A52088">
            <w:r>
              <w:t>Конструкция из двух частей для улучшенной мобильности и комфорта.</w:t>
            </w:r>
            <w:r>
              <w:br/>
            </w:r>
            <w:proofErr w:type="gramStart"/>
            <w:r>
              <w:t xml:space="preserve">Формованная защита предплечья со вставками из вспененного </w:t>
            </w:r>
            <w:proofErr w:type="spellStart"/>
            <w:r>
              <w:t>пенополиэтилена</w:t>
            </w:r>
            <w:proofErr w:type="spellEnd"/>
            <w:r>
              <w:t xml:space="preserve"> PE обеспечивает высокий уровень защиты.</w:t>
            </w:r>
            <w:proofErr w:type="gramEnd"/>
            <w:r>
              <w:br/>
              <w:t xml:space="preserve">Локтевые чашки из вспененного </w:t>
            </w:r>
            <w:proofErr w:type="spellStart"/>
            <w:r>
              <w:t>пенополиэтилена</w:t>
            </w:r>
            <w:proofErr w:type="spellEnd"/>
            <w:r>
              <w:t xml:space="preserve"> PE с улучшенной формой купола JDP перенаправляют воздействие удара от сустава.</w:t>
            </w:r>
            <w:r>
              <w:br/>
            </w:r>
            <w:proofErr w:type="gramStart"/>
            <w:r>
              <w:t xml:space="preserve">Плавающая защита бицепса со вставками из вспененного </w:t>
            </w:r>
            <w:proofErr w:type="spellStart"/>
            <w:r>
              <w:t>пенополиэтилена</w:t>
            </w:r>
            <w:proofErr w:type="spellEnd"/>
            <w:r>
              <w:t xml:space="preserve"> PE обеспечивает высокий уровень защиты.</w:t>
            </w:r>
            <w:proofErr w:type="gramEnd"/>
            <w:r>
              <w:br/>
              <w:t>Система креплений из трех ремней, полностью регулируется по размеру и обеспечивает повышенный комфорт.</w:t>
            </w:r>
            <w:r>
              <w:rPr>
                <w:b/>
                <w:bCs/>
              </w:rPr>
              <w:t xml:space="preserve"> Размеры (Д х </w:t>
            </w:r>
            <w:proofErr w:type="gramStart"/>
            <w:r>
              <w:rPr>
                <w:b/>
                <w:bCs/>
              </w:rPr>
              <w:t>Ш</w:t>
            </w:r>
            <w:proofErr w:type="gramEnd"/>
            <w:r>
              <w:rPr>
                <w:b/>
                <w:bCs/>
              </w:rPr>
              <w:t xml:space="preserve"> х В):</w:t>
            </w:r>
            <w:r>
              <w:t xml:space="preserve"> ~ 278 x 118 x 254 мм.</w:t>
            </w:r>
            <w:r>
              <w:br/>
            </w:r>
            <w:r>
              <w:rPr>
                <w:b/>
                <w:bCs/>
              </w:rPr>
              <w:t>Вес:</w:t>
            </w:r>
            <w:r>
              <w:t xml:space="preserve"> ~ 0.473 кг.</w:t>
            </w:r>
          </w:p>
        </w:tc>
        <w:tc>
          <w:tcPr>
            <w:tcW w:w="5515" w:type="dxa"/>
          </w:tcPr>
          <w:p w:rsidR="00FD6333" w:rsidRPr="00717946" w:rsidRDefault="00FD6333" w:rsidP="00A52088">
            <w:pPr>
              <w:rPr>
                <w:noProof/>
              </w:rPr>
            </w:pPr>
            <w:r>
              <w:rPr>
                <w:noProof/>
              </w:rPr>
              <w:drawing>
                <wp:inline distT="0" distB="0" distL="0" distR="0" wp14:anchorId="1ED82D55" wp14:editId="664FC575">
                  <wp:extent cx="2236304" cy="2405269"/>
                  <wp:effectExtent l="0" t="0" r="0" b="0"/>
                  <wp:docPr id="12" name="Рисунок 12" descr="&amp;Ncy;&amp;Acy;&amp;Lcy;&amp;Ocy;&amp;Kcy;&amp;Ocy;&amp;Tcy;&amp;Ncy;&amp;Icy;&amp;Kcy;&amp;Icy; CCM JETSPEED FT370 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mp;Ncy;&amp;Acy;&amp;Lcy;&amp;Ocy;&amp;Kcy;&amp;Ocy;&amp;Tcy;&amp;Ncy;&amp;Icy;&amp;Kcy;&amp;Icy; CCM JETSPEED FT370 S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36390" cy="2405362"/>
                          </a:xfrm>
                          <a:prstGeom prst="rect">
                            <a:avLst/>
                          </a:prstGeom>
                          <a:noFill/>
                          <a:ln>
                            <a:noFill/>
                          </a:ln>
                        </pic:spPr>
                      </pic:pic>
                    </a:graphicData>
                  </a:graphic>
                </wp:inline>
              </w:drawing>
            </w:r>
          </w:p>
        </w:tc>
        <w:tc>
          <w:tcPr>
            <w:tcW w:w="1366" w:type="dxa"/>
            <w:vAlign w:val="center"/>
          </w:tcPr>
          <w:p w:rsidR="00FD6333" w:rsidRPr="00717946" w:rsidRDefault="00FD6333" w:rsidP="00A52088">
            <w:pPr>
              <w:jc w:val="center"/>
            </w:pPr>
            <w:r>
              <w:t>1 пара</w:t>
            </w:r>
          </w:p>
        </w:tc>
      </w:tr>
      <w:tr w:rsidR="00FD6333" w:rsidRPr="00717946" w:rsidTr="00A52088">
        <w:tc>
          <w:tcPr>
            <w:tcW w:w="757" w:type="dxa"/>
            <w:vAlign w:val="center"/>
          </w:tcPr>
          <w:p w:rsidR="00FD6333" w:rsidRPr="00717946" w:rsidRDefault="00FD6333" w:rsidP="00A52088">
            <w:pPr>
              <w:jc w:val="center"/>
            </w:pPr>
            <w:r>
              <w:t>12</w:t>
            </w:r>
          </w:p>
        </w:tc>
        <w:tc>
          <w:tcPr>
            <w:tcW w:w="2034" w:type="dxa"/>
            <w:vAlign w:val="center"/>
          </w:tcPr>
          <w:p w:rsidR="00FD6333" w:rsidRPr="00717946" w:rsidRDefault="00FD6333" w:rsidP="00A52088">
            <w:pPr>
              <w:jc w:val="center"/>
            </w:pPr>
            <w:r w:rsidRPr="00717946">
              <w:t>Подтяжки для шорт игрока G&amp;P</w:t>
            </w:r>
          </w:p>
        </w:tc>
        <w:tc>
          <w:tcPr>
            <w:tcW w:w="5114" w:type="dxa"/>
          </w:tcPr>
          <w:p w:rsidR="00FD6333" w:rsidRPr="00717946" w:rsidRDefault="00FD6333" w:rsidP="00A52088">
            <w:r w:rsidRPr="00717946">
              <w:t xml:space="preserve">Подтяжки выполнены в темной расцветке с черными фиксаторами. Надежно поддерживают хоккейные трусы во время игры. </w:t>
            </w:r>
            <w:proofErr w:type="gramStart"/>
            <w:r w:rsidRPr="00717946">
              <w:t>Изготовлены из мягкой эластичной резины, хорошо растягиваются.</w:t>
            </w:r>
            <w:proofErr w:type="gramEnd"/>
            <w:r w:rsidRPr="00717946">
              <w:t xml:space="preserve"> Благодаря легкой регулировке длины они подойдут для большинства игроков.</w:t>
            </w:r>
          </w:p>
        </w:tc>
        <w:tc>
          <w:tcPr>
            <w:tcW w:w="5515" w:type="dxa"/>
          </w:tcPr>
          <w:p w:rsidR="00FD6333" w:rsidRPr="00717946" w:rsidRDefault="00FD6333" w:rsidP="00A52088">
            <w:pPr>
              <w:rPr>
                <w:noProof/>
              </w:rPr>
            </w:pPr>
            <w:r>
              <w:rPr>
                <w:noProof/>
              </w:rPr>
              <w:drawing>
                <wp:inline distT="0" distB="0" distL="0" distR="0" wp14:anchorId="1D570075" wp14:editId="2DB95203">
                  <wp:extent cx="2146852" cy="2832652"/>
                  <wp:effectExtent l="0" t="0" r="6350" b="6350"/>
                  <wp:docPr id="13" name="Рисунок 13" descr="http://sportsman.tomsk.ru/images/stories/virtuemart/product/podtyazhki-g%5E26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portsman.tomsk.ru/images/stories/virtuemart/product/podtyazhki-g%5E26p.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46740" cy="2832504"/>
                          </a:xfrm>
                          <a:prstGeom prst="rect">
                            <a:avLst/>
                          </a:prstGeom>
                          <a:noFill/>
                          <a:ln>
                            <a:noFill/>
                          </a:ln>
                        </pic:spPr>
                      </pic:pic>
                    </a:graphicData>
                  </a:graphic>
                </wp:inline>
              </w:drawing>
            </w:r>
          </w:p>
        </w:tc>
        <w:tc>
          <w:tcPr>
            <w:tcW w:w="1366" w:type="dxa"/>
            <w:vAlign w:val="center"/>
          </w:tcPr>
          <w:p w:rsidR="00FD6333" w:rsidRPr="00717946" w:rsidRDefault="00FD6333" w:rsidP="00A52088">
            <w:pPr>
              <w:jc w:val="center"/>
            </w:pPr>
            <w:r>
              <w:t xml:space="preserve">1 </w:t>
            </w:r>
            <w:proofErr w:type="spellStart"/>
            <w:proofErr w:type="gramStart"/>
            <w:r>
              <w:t>шт</w:t>
            </w:r>
            <w:proofErr w:type="spellEnd"/>
            <w:proofErr w:type="gramEnd"/>
          </w:p>
        </w:tc>
      </w:tr>
      <w:tr w:rsidR="00FD6333" w:rsidRPr="00717946" w:rsidTr="00A52088">
        <w:tc>
          <w:tcPr>
            <w:tcW w:w="757" w:type="dxa"/>
            <w:vAlign w:val="center"/>
          </w:tcPr>
          <w:p w:rsidR="00FD6333" w:rsidRPr="00717946" w:rsidRDefault="00FD6333" w:rsidP="00A52088">
            <w:pPr>
              <w:jc w:val="center"/>
            </w:pPr>
            <w:r>
              <w:t>13</w:t>
            </w:r>
          </w:p>
        </w:tc>
        <w:tc>
          <w:tcPr>
            <w:tcW w:w="2034" w:type="dxa"/>
            <w:vAlign w:val="center"/>
          </w:tcPr>
          <w:p w:rsidR="00FD6333" w:rsidRPr="00717946" w:rsidRDefault="00FD6333" w:rsidP="00A52088">
            <w:pPr>
              <w:jc w:val="center"/>
            </w:pPr>
            <w:r w:rsidRPr="00717946">
              <w:t xml:space="preserve">Щитки хоккейные BAUER </w:t>
            </w:r>
            <w:proofErr w:type="spellStart"/>
            <w:r w:rsidRPr="00717946">
              <w:t>Vapor</w:t>
            </w:r>
            <w:proofErr w:type="spellEnd"/>
            <w:r w:rsidRPr="00717946">
              <w:t xml:space="preserve"> X700</w:t>
            </w:r>
          </w:p>
        </w:tc>
        <w:tc>
          <w:tcPr>
            <w:tcW w:w="5114" w:type="dxa"/>
          </w:tcPr>
          <w:p w:rsidR="00FD6333" w:rsidRPr="00717946" w:rsidRDefault="00FD6333" w:rsidP="00A52088">
            <w:r>
              <w:t xml:space="preserve">Щитки хоккейные полевого игрока BAUER VAPOR X700 SR модель начального уровня обладает хорошими защитными свойствами и легкой конструкцией. Щитки имеют традиционную для всего семейства </w:t>
            </w:r>
            <w:proofErr w:type="spellStart"/>
            <w:r>
              <w:t>Vapor</w:t>
            </w:r>
            <w:proofErr w:type="spellEnd"/>
            <w:r>
              <w:t xml:space="preserve"> зауженную посадку. Корпус щитков выполнен из </w:t>
            </w:r>
            <w:proofErr w:type="spellStart"/>
            <w:r>
              <w:t>термоформованного</w:t>
            </w:r>
            <w:proofErr w:type="spellEnd"/>
            <w:r>
              <w:t xml:space="preserve"> пластика, который отличается высокой ударной прочностью. Ребра жесткости на коленной чаше и объемная, рельефная поверхность корпуса в области голени обеспечивает щитку высокую пространственную жесткость. Стык коленной чаши и щитка, закрывающего голень, расположен так, что один элемент перекрывает другой. Такое строение создает надежную защиту и монолитность конструкции. Коленная чаша имеет вентиляционные прорези, которые так же способствуют снижению веса защиты. Внутреннее, амортизирующее выполнено из пены средней плотности и расположено в коленной чаше, в элементах защиты бедра и голени. Щиток, закрывающий икроножную мышцу, так же выполнен из пены средней плотности и армирован полиэтиленовым вкладышем, усиливающим защиту. Боковая часть колена закрывается элементами, так же выполненными из пены средней плотности. При изготовлении подкладки используется гидрофобная сетка, которая быстро поглощает влагу и способствует созданию дополнительного комфорта. Съемный вкладыш при необходимости может удаляться для чистки и сушки. При этом съемный вкладыш создает дополнительную защиту ноги, а так же способствует удобной посадке щитков. Система крепления состоит из двух эластичных ремней шириной 1" (2,5 см), который охватывают щиток под коленом и в нижней части, обеспечивая плотную посадку. Нейлоновая липучка на корпусе позволяет надежно зафиксировать ремни. Вес 474 грамма (в размере 14"). Размер </w:t>
            </w:r>
            <w:proofErr w:type="spellStart"/>
            <w:r>
              <w:t>Senior</w:t>
            </w:r>
            <w:proofErr w:type="spellEnd"/>
            <w:r>
              <w:t xml:space="preserve"> (взрослый)</w:t>
            </w:r>
          </w:p>
        </w:tc>
        <w:tc>
          <w:tcPr>
            <w:tcW w:w="5515" w:type="dxa"/>
          </w:tcPr>
          <w:p w:rsidR="00FD6333" w:rsidRPr="00717946" w:rsidRDefault="00FD6333" w:rsidP="00A52088">
            <w:pPr>
              <w:rPr>
                <w:noProof/>
              </w:rPr>
            </w:pPr>
            <w:r>
              <w:rPr>
                <w:noProof/>
              </w:rPr>
              <w:drawing>
                <wp:inline distT="0" distB="0" distL="0" distR="0" wp14:anchorId="398BF7D6" wp14:editId="49AF8FCE">
                  <wp:extent cx="2594113" cy="2554356"/>
                  <wp:effectExtent l="0" t="0" r="0" b="0"/>
                  <wp:docPr id="14" name="Рисунок 14" descr="&amp;SHCHcy;&amp;Icy;&amp;Tcy;&amp;Kcy;&amp;Icy; BAUER VAPOR X700 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mp;SHCHcy;&amp;Icy;&amp;Tcy;&amp;Kcy;&amp;Icy; BAUER VAPOR X700 S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94214" cy="2554455"/>
                          </a:xfrm>
                          <a:prstGeom prst="rect">
                            <a:avLst/>
                          </a:prstGeom>
                          <a:noFill/>
                          <a:ln>
                            <a:noFill/>
                          </a:ln>
                        </pic:spPr>
                      </pic:pic>
                    </a:graphicData>
                  </a:graphic>
                </wp:inline>
              </w:drawing>
            </w:r>
          </w:p>
        </w:tc>
        <w:tc>
          <w:tcPr>
            <w:tcW w:w="1366" w:type="dxa"/>
            <w:vAlign w:val="center"/>
          </w:tcPr>
          <w:p w:rsidR="00FD6333" w:rsidRPr="00717946" w:rsidRDefault="00FD6333" w:rsidP="00A52088">
            <w:pPr>
              <w:jc w:val="center"/>
            </w:pPr>
            <w:r>
              <w:t>1 пара</w:t>
            </w:r>
          </w:p>
        </w:tc>
      </w:tr>
      <w:tr w:rsidR="00FD6333" w:rsidRPr="00717946" w:rsidTr="00A52088">
        <w:tc>
          <w:tcPr>
            <w:tcW w:w="757" w:type="dxa"/>
            <w:vAlign w:val="center"/>
          </w:tcPr>
          <w:p w:rsidR="00FD6333" w:rsidRPr="00717946" w:rsidRDefault="00FD6333" w:rsidP="00A52088">
            <w:pPr>
              <w:jc w:val="center"/>
            </w:pPr>
            <w:r>
              <w:t>14</w:t>
            </w:r>
          </w:p>
        </w:tc>
        <w:tc>
          <w:tcPr>
            <w:tcW w:w="2034" w:type="dxa"/>
            <w:vAlign w:val="center"/>
          </w:tcPr>
          <w:p w:rsidR="00FD6333" w:rsidRPr="00717946" w:rsidRDefault="00FD6333" w:rsidP="00A52088">
            <w:pPr>
              <w:jc w:val="center"/>
            </w:pPr>
            <w:r w:rsidRPr="00476BFA">
              <w:t>Раковина игрока  HS</w:t>
            </w:r>
          </w:p>
        </w:tc>
        <w:tc>
          <w:tcPr>
            <w:tcW w:w="5114" w:type="dxa"/>
          </w:tcPr>
          <w:p w:rsidR="00FD6333" w:rsidRPr="00717946" w:rsidRDefault="00FD6333" w:rsidP="00A52088">
            <w:r>
              <w:t>Защита паха вратаря выполнена из сверхпрочного пластика. Удобная конструкция из эластичных лент позволяет комфортно зафиксировать раковину на теле игрока. Специальная форма чашечки обеспечивает надежную защиту и анатомическую посадку. </w:t>
            </w:r>
          </w:p>
        </w:tc>
        <w:tc>
          <w:tcPr>
            <w:tcW w:w="5515" w:type="dxa"/>
          </w:tcPr>
          <w:p w:rsidR="00FD6333" w:rsidRPr="00717946" w:rsidRDefault="00FD6333" w:rsidP="00A52088">
            <w:pPr>
              <w:rPr>
                <w:noProof/>
              </w:rPr>
            </w:pPr>
            <w:r>
              <w:rPr>
                <w:noProof/>
              </w:rPr>
              <w:drawing>
                <wp:inline distT="0" distB="0" distL="0" distR="0" wp14:anchorId="6F2C9B1D" wp14:editId="1D479A1A">
                  <wp:extent cx="2256183" cy="1977887"/>
                  <wp:effectExtent l="0" t="0" r="0" b="3810"/>
                  <wp:docPr id="15" name="Рисунок 15" descr="&amp;Rcy;&amp;acy;&amp;kcy;&amp;ocy;&amp;vcy;&amp;icy;&amp;ncy;&amp;acy; &amp;khcy;&amp;ocy;&amp;kcy;&amp;kcy;. &amp;icy;&amp;gcy;&amp;rcy;&amp;ocy;&amp;kcy;&amp;acy; (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mp;Rcy;&amp;acy;&amp;kcy;&amp;ocy;&amp;vcy;&amp;icy;&amp;ncy;&amp;acy; &amp;khcy;&amp;ocy;&amp;kcy;&amp;kcy;. &amp;icy;&amp;gcy;&amp;rcy;&amp;ocy;&amp;kcy;&amp;acy; (HS)"/>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56028" cy="1977751"/>
                          </a:xfrm>
                          <a:prstGeom prst="rect">
                            <a:avLst/>
                          </a:prstGeom>
                          <a:noFill/>
                          <a:ln>
                            <a:noFill/>
                          </a:ln>
                        </pic:spPr>
                      </pic:pic>
                    </a:graphicData>
                  </a:graphic>
                </wp:inline>
              </w:drawing>
            </w:r>
          </w:p>
        </w:tc>
        <w:tc>
          <w:tcPr>
            <w:tcW w:w="1366" w:type="dxa"/>
            <w:vAlign w:val="center"/>
          </w:tcPr>
          <w:p w:rsidR="00FD6333" w:rsidRPr="00717946" w:rsidRDefault="00FD6333" w:rsidP="00A52088">
            <w:pPr>
              <w:jc w:val="center"/>
            </w:pPr>
            <w:r>
              <w:t xml:space="preserve">1 </w:t>
            </w:r>
            <w:proofErr w:type="spellStart"/>
            <w:proofErr w:type="gramStart"/>
            <w:r>
              <w:t>шт</w:t>
            </w:r>
            <w:proofErr w:type="spellEnd"/>
            <w:proofErr w:type="gramEnd"/>
          </w:p>
        </w:tc>
      </w:tr>
      <w:tr w:rsidR="00FD6333" w:rsidRPr="00717946" w:rsidTr="00A52088">
        <w:tc>
          <w:tcPr>
            <w:tcW w:w="757" w:type="dxa"/>
            <w:vAlign w:val="center"/>
          </w:tcPr>
          <w:p w:rsidR="00FD6333" w:rsidRPr="00717946" w:rsidRDefault="00FD6333" w:rsidP="00A52088">
            <w:pPr>
              <w:jc w:val="center"/>
            </w:pPr>
            <w:r>
              <w:t>15</w:t>
            </w:r>
          </w:p>
        </w:tc>
        <w:tc>
          <w:tcPr>
            <w:tcW w:w="2034" w:type="dxa"/>
            <w:vAlign w:val="center"/>
          </w:tcPr>
          <w:p w:rsidR="00FD6333" w:rsidRPr="00A761E4" w:rsidRDefault="00FD6333" w:rsidP="00A52088">
            <w:pPr>
              <w:jc w:val="center"/>
            </w:pPr>
            <w:r w:rsidRPr="00A761E4">
              <w:t xml:space="preserve">Костюм летний </w:t>
            </w:r>
            <w:proofErr w:type="spellStart"/>
            <w:r w:rsidRPr="00A761E4">
              <w:t>тренировачный</w:t>
            </w:r>
            <w:proofErr w:type="spellEnd"/>
            <w:r w:rsidRPr="00A761E4">
              <w:t xml:space="preserve"> (</w:t>
            </w:r>
            <w:proofErr w:type="spellStart"/>
            <w:r w:rsidRPr="00A761E4">
              <w:t>шорты+футболка</w:t>
            </w:r>
            <w:proofErr w:type="spellEnd"/>
            <w:r w:rsidRPr="00A761E4">
              <w:t>) с логотипом</w:t>
            </w:r>
          </w:p>
        </w:tc>
        <w:tc>
          <w:tcPr>
            <w:tcW w:w="5114" w:type="dxa"/>
          </w:tcPr>
          <w:p w:rsidR="00FD6333" w:rsidRPr="000D254B" w:rsidRDefault="00FD6333" w:rsidP="00A52088">
            <w:pPr>
              <w:spacing w:after="200" w:line="276" w:lineRule="auto"/>
            </w:pPr>
          </w:p>
          <w:p w:rsidR="00FD6333" w:rsidRPr="000D254B" w:rsidRDefault="00FD6333" w:rsidP="00A52088">
            <w:pPr>
              <w:rPr>
                <w:sz w:val="21"/>
                <w:szCs w:val="21"/>
              </w:rPr>
            </w:pPr>
            <w:r w:rsidRPr="000D254B">
              <w:rPr>
                <w:sz w:val="21"/>
                <w:szCs w:val="21"/>
              </w:rPr>
              <w:t xml:space="preserve">Футболка игровая футбольная с коротким рукавом, мужская. </w:t>
            </w:r>
          </w:p>
          <w:p w:rsidR="00FD6333" w:rsidRPr="000D254B" w:rsidRDefault="00FD6333" w:rsidP="00A52088">
            <w:pPr>
              <w:rPr>
                <w:sz w:val="21"/>
                <w:szCs w:val="21"/>
              </w:rPr>
            </w:pPr>
            <w:r w:rsidRPr="000D254B">
              <w:rPr>
                <w:sz w:val="21"/>
                <w:szCs w:val="21"/>
              </w:rPr>
              <w:t>Цвет: синий с белым</w:t>
            </w:r>
          </w:p>
          <w:p w:rsidR="00FD6333" w:rsidRPr="000D254B" w:rsidRDefault="00FD6333" w:rsidP="00A52088">
            <w:pPr>
              <w:rPr>
                <w:sz w:val="21"/>
                <w:szCs w:val="21"/>
              </w:rPr>
            </w:pPr>
            <w:r w:rsidRPr="000D254B">
              <w:rPr>
                <w:sz w:val="21"/>
                <w:szCs w:val="21"/>
              </w:rPr>
              <w:t xml:space="preserve">Материал: 100% полиэстер ( </w:t>
            </w:r>
            <w:r w:rsidRPr="000D254B">
              <w:rPr>
                <w:sz w:val="21"/>
                <w:szCs w:val="21"/>
                <w:lang w:val="en-US"/>
              </w:rPr>
              <w:t>Polyester</w:t>
            </w:r>
            <w:r w:rsidRPr="000D254B">
              <w:rPr>
                <w:sz w:val="21"/>
                <w:szCs w:val="21"/>
              </w:rPr>
              <w:t xml:space="preserve"> </w:t>
            </w:r>
            <w:r w:rsidRPr="000D254B">
              <w:rPr>
                <w:sz w:val="21"/>
                <w:szCs w:val="21"/>
                <w:lang w:val="en-US"/>
              </w:rPr>
              <w:t>interlock</w:t>
            </w:r>
            <w:r w:rsidRPr="000D254B">
              <w:rPr>
                <w:sz w:val="21"/>
                <w:szCs w:val="21"/>
              </w:rPr>
              <w:t xml:space="preserve">), с технологией особой высокопористой, петлистой, воздушной структуры, обладающий следующими свойствами: высокой </w:t>
            </w:r>
            <w:proofErr w:type="spellStart"/>
            <w:r w:rsidRPr="000D254B">
              <w:rPr>
                <w:sz w:val="21"/>
                <w:szCs w:val="21"/>
              </w:rPr>
              <w:t>воздух</w:t>
            </w:r>
            <w:proofErr w:type="gramStart"/>
            <w:r w:rsidRPr="000D254B">
              <w:rPr>
                <w:sz w:val="21"/>
                <w:szCs w:val="21"/>
              </w:rPr>
              <w:t>о</w:t>
            </w:r>
            <w:proofErr w:type="spellEnd"/>
            <w:r w:rsidRPr="000D254B">
              <w:rPr>
                <w:sz w:val="21"/>
                <w:szCs w:val="21"/>
              </w:rPr>
              <w:t>-</w:t>
            </w:r>
            <w:proofErr w:type="gramEnd"/>
            <w:r w:rsidRPr="000D254B">
              <w:rPr>
                <w:sz w:val="21"/>
                <w:szCs w:val="21"/>
              </w:rPr>
              <w:t xml:space="preserve"> и </w:t>
            </w:r>
            <w:proofErr w:type="spellStart"/>
            <w:r w:rsidRPr="000D254B">
              <w:rPr>
                <w:sz w:val="21"/>
                <w:szCs w:val="21"/>
              </w:rPr>
              <w:t>паропроницаемостью</w:t>
            </w:r>
            <w:proofErr w:type="spellEnd"/>
            <w:r w:rsidRPr="000D254B">
              <w:rPr>
                <w:sz w:val="21"/>
                <w:szCs w:val="21"/>
              </w:rPr>
              <w:t xml:space="preserve">, низкой, почти минимальной гигроскопичностью, большой гибкостью и мягкостью. Данная технология позволяет спортсмену чувствовать себя комфортно во время использования, изделие остается эластичным и мягким долгое время. </w:t>
            </w:r>
          </w:p>
          <w:p w:rsidR="00FD6333" w:rsidRPr="000D254B" w:rsidRDefault="00FD6333" w:rsidP="00A52088">
            <w:pPr>
              <w:rPr>
                <w:sz w:val="21"/>
                <w:szCs w:val="21"/>
              </w:rPr>
            </w:pPr>
            <w:r w:rsidRPr="000D254B">
              <w:rPr>
                <w:sz w:val="21"/>
                <w:szCs w:val="21"/>
              </w:rPr>
              <w:t xml:space="preserve">Футболка анатомического кроя с округлым воротом шириной 2 см. Ворот выполнен из полиэстера </w:t>
            </w:r>
            <w:r>
              <w:rPr>
                <w:sz w:val="21"/>
                <w:szCs w:val="21"/>
              </w:rPr>
              <w:t xml:space="preserve">синего </w:t>
            </w:r>
            <w:r w:rsidRPr="000D254B">
              <w:rPr>
                <w:sz w:val="21"/>
                <w:szCs w:val="21"/>
              </w:rPr>
              <w:t>цвета</w:t>
            </w:r>
            <w:proofErr w:type="gramStart"/>
            <w:r w:rsidRPr="000D254B">
              <w:rPr>
                <w:sz w:val="21"/>
                <w:szCs w:val="21"/>
              </w:rPr>
              <w:t>..</w:t>
            </w:r>
            <w:r>
              <w:rPr>
                <w:sz w:val="21"/>
                <w:szCs w:val="21"/>
              </w:rPr>
              <w:t xml:space="preserve"> </w:t>
            </w:r>
            <w:proofErr w:type="gramEnd"/>
            <w:r>
              <w:rPr>
                <w:sz w:val="21"/>
                <w:szCs w:val="21"/>
              </w:rPr>
              <w:t xml:space="preserve">Вставка оранжевого цвета </w:t>
            </w:r>
            <w:r w:rsidRPr="000D254B">
              <w:rPr>
                <w:sz w:val="21"/>
                <w:szCs w:val="21"/>
              </w:rPr>
              <w:t xml:space="preserve"> расположен</w:t>
            </w:r>
            <w:r>
              <w:rPr>
                <w:sz w:val="21"/>
                <w:szCs w:val="21"/>
              </w:rPr>
              <w:t>а спереди</w:t>
            </w:r>
            <w:r w:rsidRPr="000D254B">
              <w:rPr>
                <w:sz w:val="21"/>
                <w:szCs w:val="21"/>
              </w:rPr>
              <w:t>..</w:t>
            </w:r>
          </w:p>
          <w:p w:rsidR="00FD6333" w:rsidRPr="000D254B" w:rsidRDefault="00FD6333" w:rsidP="00A52088">
            <w:pPr>
              <w:rPr>
                <w:sz w:val="21"/>
                <w:szCs w:val="21"/>
              </w:rPr>
            </w:pPr>
            <w:r w:rsidRPr="000D254B">
              <w:rPr>
                <w:sz w:val="21"/>
                <w:szCs w:val="21"/>
              </w:rPr>
              <w:t>Все изделия поставляются в индивидуальных полиэтиленовых упаковках, на каждой из которых указано: наименование изделия, наименование производителя, наименование и адрес поставщика, цвет и р</w:t>
            </w:r>
            <w:r>
              <w:rPr>
                <w:sz w:val="21"/>
                <w:szCs w:val="21"/>
              </w:rPr>
              <w:t>азмер изделия</w:t>
            </w:r>
          </w:p>
          <w:p w:rsidR="00FD6333" w:rsidRPr="000D254B" w:rsidRDefault="00FD6333" w:rsidP="00A52088">
            <w:pPr>
              <w:rPr>
                <w:sz w:val="21"/>
                <w:szCs w:val="21"/>
              </w:rPr>
            </w:pPr>
            <w:r w:rsidRPr="000D254B">
              <w:rPr>
                <w:sz w:val="21"/>
                <w:szCs w:val="21"/>
              </w:rPr>
              <w:t>На форме необходимо произвести нанесение (название команды, район и игровой номер) по согласованию с Заказчиком.</w:t>
            </w:r>
          </w:p>
          <w:p w:rsidR="00FD6333" w:rsidRPr="000D254B" w:rsidRDefault="00FD6333" w:rsidP="00A52088">
            <w:pPr>
              <w:rPr>
                <w:sz w:val="21"/>
                <w:szCs w:val="21"/>
              </w:rPr>
            </w:pPr>
            <w:r w:rsidRPr="000D254B">
              <w:rPr>
                <w:sz w:val="21"/>
                <w:szCs w:val="21"/>
              </w:rPr>
              <w:t>Точное количество в каждом размере согласовывается с Заказчиком перед поставкой.</w:t>
            </w:r>
          </w:p>
          <w:p w:rsidR="00FD6333" w:rsidRDefault="00FD6333" w:rsidP="00A52088">
            <w:pPr>
              <w:rPr>
                <w:sz w:val="21"/>
                <w:szCs w:val="21"/>
              </w:rPr>
            </w:pPr>
            <w:r w:rsidRPr="000D254B">
              <w:rPr>
                <w:sz w:val="21"/>
                <w:szCs w:val="21"/>
              </w:rPr>
              <w:t xml:space="preserve">В связи с </w:t>
            </w:r>
            <w:proofErr w:type="spellStart"/>
            <w:r w:rsidRPr="000D254B">
              <w:rPr>
                <w:sz w:val="21"/>
                <w:szCs w:val="21"/>
              </w:rPr>
              <w:t>доукомплектацией</w:t>
            </w:r>
            <w:proofErr w:type="spellEnd"/>
            <w:r w:rsidRPr="000D254B">
              <w:rPr>
                <w:sz w:val="21"/>
                <w:szCs w:val="21"/>
              </w:rPr>
              <w:t xml:space="preserve"> экипировкой команд участвующих в соревнованиях,  эквивалентность данного товара по внешнему виду и цвету недопустима.</w:t>
            </w:r>
          </w:p>
          <w:p w:rsidR="00FD6333" w:rsidRDefault="00FD6333" w:rsidP="00A52088">
            <w:pPr>
              <w:rPr>
                <w:sz w:val="21"/>
                <w:szCs w:val="21"/>
              </w:rPr>
            </w:pPr>
            <w:r w:rsidRPr="00A761E4">
              <w:rPr>
                <w:b/>
                <w:sz w:val="21"/>
                <w:szCs w:val="21"/>
              </w:rPr>
              <w:t>Шорты</w:t>
            </w:r>
            <w:r>
              <w:rPr>
                <w:sz w:val="21"/>
                <w:szCs w:val="21"/>
              </w:rPr>
              <w:t>.</w:t>
            </w:r>
          </w:p>
          <w:p w:rsidR="00FD6333" w:rsidRPr="000D254B" w:rsidRDefault="00FD6333" w:rsidP="00A52088">
            <w:pPr>
              <w:rPr>
                <w:sz w:val="21"/>
                <w:szCs w:val="21"/>
              </w:rPr>
            </w:pPr>
            <w:r>
              <w:rPr>
                <w:sz w:val="21"/>
                <w:szCs w:val="21"/>
              </w:rPr>
              <w:t xml:space="preserve"> Цвет: синий с белыми вставками по бокам</w:t>
            </w:r>
          </w:p>
          <w:p w:rsidR="00FD6333" w:rsidRPr="000D254B" w:rsidRDefault="00FD6333" w:rsidP="00A52088">
            <w:pPr>
              <w:rPr>
                <w:sz w:val="21"/>
                <w:szCs w:val="21"/>
              </w:rPr>
            </w:pPr>
            <w:r w:rsidRPr="000D254B">
              <w:rPr>
                <w:sz w:val="21"/>
                <w:szCs w:val="21"/>
              </w:rPr>
              <w:t xml:space="preserve">Материал: 100% полиэстер ( </w:t>
            </w:r>
            <w:r w:rsidRPr="000D254B">
              <w:rPr>
                <w:sz w:val="21"/>
                <w:szCs w:val="21"/>
                <w:lang w:val="en-US"/>
              </w:rPr>
              <w:t>Polyester</w:t>
            </w:r>
            <w:r w:rsidRPr="000D254B">
              <w:rPr>
                <w:sz w:val="21"/>
                <w:szCs w:val="21"/>
              </w:rPr>
              <w:t xml:space="preserve"> </w:t>
            </w:r>
            <w:r w:rsidRPr="000D254B">
              <w:rPr>
                <w:sz w:val="21"/>
                <w:szCs w:val="21"/>
                <w:lang w:val="en-US"/>
              </w:rPr>
              <w:t>interlock</w:t>
            </w:r>
            <w:r w:rsidRPr="000D254B">
              <w:rPr>
                <w:sz w:val="21"/>
                <w:szCs w:val="21"/>
              </w:rPr>
              <w:t xml:space="preserve">),с технологией особой высокопористой, петлистой, воздушной структуры, обладающий следующими свойствами: высокой </w:t>
            </w:r>
            <w:proofErr w:type="spellStart"/>
            <w:r w:rsidRPr="000D254B">
              <w:rPr>
                <w:sz w:val="21"/>
                <w:szCs w:val="21"/>
              </w:rPr>
              <w:t>воздух</w:t>
            </w:r>
            <w:proofErr w:type="gramStart"/>
            <w:r w:rsidRPr="000D254B">
              <w:rPr>
                <w:sz w:val="21"/>
                <w:szCs w:val="21"/>
              </w:rPr>
              <w:t>о</w:t>
            </w:r>
            <w:proofErr w:type="spellEnd"/>
            <w:r w:rsidRPr="000D254B">
              <w:rPr>
                <w:sz w:val="21"/>
                <w:szCs w:val="21"/>
              </w:rPr>
              <w:t>-</w:t>
            </w:r>
            <w:proofErr w:type="gramEnd"/>
            <w:r w:rsidRPr="000D254B">
              <w:rPr>
                <w:sz w:val="21"/>
                <w:szCs w:val="21"/>
              </w:rPr>
              <w:t xml:space="preserve"> и </w:t>
            </w:r>
            <w:proofErr w:type="spellStart"/>
            <w:r w:rsidRPr="000D254B">
              <w:rPr>
                <w:sz w:val="21"/>
                <w:szCs w:val="21"/>
              </w:rPr>
              <w:t>паропроницаемостью</w:t>
            </w:r>
            <w:proofErr w:type="spellEnd"/>
            <w:r w:rsidRPr="000D254B">
              <w:rPr>
                <w:sz w:val="21"/>
                <w:szCs w:val="21"/>
              </w:rPr>
              <w:t xml:space="preserve">, низкой, почти минимальной гигроскопичностью, большой гибкостью и мягкостью. Данная технология позволяет спортсмену чувствовать себя комфортно во время использования, изделие остается эластичным и мягким долгое время. </w:t>
            </w:r>
            <w:proofErr w:type="spellStart"/>
            <w:r w:rsidRPr="000D254B">
              <w:rPr>
                <w:sz w:val="21"/>
                <w:szCs w:val="21"/>
              </w:rPr>
              <w:t>Пояс</w:t>
            </w:r>
            <w:r>
              <w:rPr>
                <w:sz w:val="21"/>
                <w:szCs w:val="21"/>
              </w:rPr>
              <w:t>шорт</w:t>
            </w:r>
            <w:proofErr w:type="spellEnd"/>
            <w:proofErr w:type="gramStart"/>
            <w:r>
              <w:rPr>
                <w:sz w:val="21"/>
                <w:szCs w:val="21"/>
              </w:rPr>
              <w:t xml:space="preserve"> </w:t>
            </w:r>
            <w:r w:rsidRPr="000D254B">
              <w:rPr>
                <w:sz w:val="21"/>
                <w:szCs w:val="21"/>
              </w:rPr>
              <w:t>,</w:t>
            </w:r>
            <w:proofErr w:type="gramEnd"/>
            <w:r w:rsidRPr="000D254B">
              <w:rPr>
                <w:sz w:val="21"/>
                <w:szCs w:val="21"/>
              </w:rPr>
              <w:t xml:space="preserve"> шириной 35мм, имеет внутреннюю кулису для дополнительной фиксации и регулировки ширины.. Все швы двойной прострочки с внутренней обработкой, что делает использование более комфортным для спортсменов. </w:t>
            </w:r>
          </w:p>
          <w:p w:rsidR="00FD6333" w:rsidRPr="000D254B" w:rsidRDefault="00FD6333" w:rsidP="00A52088">
            <w:pPr>
              <w:rPr>
                <w:sz w:val="21"/>
                <w:szCs w:val="21"/>
              </w:rPr>
            </w:pPr>
            <w:r w:rsidRPr="000D254B">
              <w:rPr>
                <w:sz w:val="21"/>
                <w:szCs w:val="21"/>
              </w:rPr>
              <w:t>Цветовой тон  (оттенок) шорт должен совпадать</w:t>
            </w:r>
            <w:r>
              <w:rPr>
                <w:sz w:val="21"/>
                <w:szCs w:val="21"/>
              </w:rPr>
              <w:t xml:space="preserve"> с тоном цветов футболки.</w:t>
            </w:r>
          </w:p>
          <w:p w:rsidR="00FD6333" w:rsidRDefault="00FD6333" w:rsidP="00A52088">
            <w:pPr>
              <w:rPr>
                <w:sz w:val="21"/>
                <w:szCs w:val="21"/>
              </w:rPr>
            </w:pPr>
          </w:p>
          <w:p w:rsidR="00FD6333" w:rsidRPr="000D254B" w:rsidRDefault="00FD6333" w:rsidP="00A52088">
            <w:pPr>
              <w:rPr>
                <w:sz w:val="21"/>
                <w:szCs w:val="21"/>
              </w:rPr>
            </w:pPr>
          </w:p>
          <w:p w:rsidR="00FD6333" w:rsidRPr="00717946" w:rsidRDefault="00FD6333" w:rsidP="00A52088"/>
        </w:tc>
        <w:tc>
          <w:tcPr>
            <w:tcW w:w="5515" w:type="dxa"/>
          </w:tcPr>
          <w:p w:rsidR="00FD6333" w:rsidRPr="00717946" w:rsidRDefault="00FD6333" w:rsidP="00A52088">
            <w:pPr>
              <w:rPr>
                <w:noProof/>
              </w:rPr>
            </w:pPr>
            <w:r>
              <w:rPr>
                <w:noProof/>
              </w:rPr>
              <w:drawing>
                <wp:inline distT="0" distB="0" distL="0" distR="0" wp14:anchorId="5EEFA6F1" wp14:editId="2AE4610A">
                  <wp:extent cx="3542954" cy="3220278"/>
                  <wp:effectExtent l="0" t="0" r="63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45476" cy="3222570"/>
                          </a:xfrm>
                          <a:prstGeom prst="rect">
                            <a:avLst/>
                          </a:prstGeom>
                          <a:noFill/>
                        </pic:spPr>
                      </pic:pic>
                    </a:graphicData>
                  </a:graphic>
                </wp:inline>
              </w:drawing>
            </w:r>
          </w:p>
        </w:tc>
        <w:tc>
          <w:tcPr>
            <w:tcW w:w="1366" w:type="dxa"/>
            <w:vAlign w:val="center"/>
          </w:tcPr>
          <w:p w:rsidR="00FD6333" w:rsidRPr="00717946" w:rsidRDefault="00FD6333" w:rsidP="00A52088">
            <w:pPr>
              <w:jc w:val="center"/>
            </w:pPr>
            <w:r>
              <w:t>20 комплектов</w:t>
            </w:r>
          </w:p>
        </w:tc>
      </w:tr>
    </w:tbl>
    <w:p w:rsidR="00FD6333" w:rsidRPr="00717946" w:rsidRDefault="00FD6333" w:rsidP="00FD6333"/>
    <w:p w:rsidR="00547303" w:rsidRDefault="00547303" w:rsidP="00AC405D"/>
    <w:sectPr w:rsidR="00547303" w:rsidSect="00671435">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B6355"/>
    <w:multiLevelType w:val="hybridMultilevel"/>
    <w:tmpl w:val="227C6BB0"/>
    <w:lvl w:ilvl="0" w:tplc="78C81B2E">
      <w:start w:val="1"/>
      <w:numFmt w:val="bullet"/>
      <w:lvlText w:val=""/>
      <w:lvlJc w:val="left"/>
      <w:pPr>
        <w:tabs>
          <w:tab w:val="num" w:pos="567"/>
        </w:tabs>
        <w:ind w:left="567" w:hanging="113"/>
      </w:pPr>
      <w:rPr>
        <w:rFonts w:ascii="Symbol" w:hAnsi="Symbol" w:hint="default"/>
      </w:rPr>
    </w:lvl>
    <w:lvl w:ilvl="1" w:tplc="4808B14E">
      <w:start w:val="2"/>
      <w:numFmt w:val="decimal"/>
      <w:lvlText w:val="%2."/>
      <w:lvlJc w:val="left"/>
      <w:pPr>
        <w:tabs>
          <w:tab w:val="num" w:pos="1440"/>
        </w:tabs>
        <w:ind w:left="1440" w:hanging="360"/>
      </w:pPr>
      <w:rPr>
        <w:rFonts w:hint="default"/>
        <w:b/>
        <w:i w:val="0"/>
        <w:color w:val="auto"/>
      </w:rPr>
    </w:lvl>
    <w:lvl w:ilvl="2" w:tplc="C1BAB83E">
      <w:start w:val="2"/>
      <w:numFmt w:val="decimal"/>
      <w:lvlText w:val="%3."/>
      <w:lvlJc w:val="left"/>
      <w:pPr>
        <w:tabs>
          <w:tab w:val="num" w:pos="2160"/>
        </w:tabs>
        <w:ind w:left="2160" w:hanging="360"/>
      </w:pPr>
      <w:rPr>
        <w:rFonts w:hint="default"/>
        <w:b/>
        <w:i w:val="0"/>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EAC10D7"/>
    <w:multiLevelType w:val="hybridMultilevel"/>
    <w:tmpl w:val="6BEA5788"/>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72C391D"/>
    <w:multiLevelType w:val="hybridMultilevel"/>
    <w:tmpl w:val="2042C7A6"/>
    <w:lvl w:ilvl="0" w:tplc="FFB8E4EE">
      <w:numFmt w:val="bullet"/>
      <w:lvlText w:val="-"/>
      <w:lvlJc w:val="left"/>
      <w:pPr>
        <w:ind w:left="1211" w:hanging="360"/>
      </w:pPr>
      <w:rPr>
        <w:rFonts w:ascii="Times New Roman" w:eastAsia="Times New Roman" w:hAnsi="Times New Roman" w:cs="Times New Roman" w:hint="default"/>
        <w:i w:val="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
    <w:nsid w:val="1ED3433A"/>
    <w:multiLevelType w:val="multilevel"/>
    <w:tmpl w:val="2BD4F10E"/>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4">
    <w:nsid w:val="415E7032"/>
    <w:multiLevelType w:val="multilevel"/>
    <w:tmpl w:val="04F45D36"/>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5">
    <w:nsid w:val="432F25C6"/>
    <w:multiLevelType w:val="multilevel"/>
    <w:tmpl w:val="56C678C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448437E4"/>
    <w:multiLevelType w:val="hybridMultilevel"/>
    <w:tmpl w:val="DE4CC612"/>
    <w:lvl w:ilvl="0" w:tplc="4344D4E0">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4344D4E0">
      <w:start w:val="1"/>
      <w:numFmt w:val="bullet"/>
      <w:lvlText w:val=""/>
      <w:lvlJc w:val="left"/>
      <w:pPr>
        <w:ind w:left="6327" w:hanging="360"/>
      </w:pPr>
      <w:rPr>
        <w:rFonts w:ascii="Symbol" w:hAnsi="Symbol" w:hint="default"/>
        <w:color w:val="auto"/>
      </w:rPr>
    </w:lvl>
    <w:lvl w:ilvl="8" w:tplc="04190005" w:tentative="1">
      <w:start w:val="1"/>
      <w:numFmt w:val="bullet"/>
      <w:lvlText w:val=""/>
      <w:lvlJc w:val="left"/>
      <w:pPr>
        <w:ind w:left="7047" w:hanging="360"/>
      </w:pPr>
      <w:rPr>
        <w:rFonts w:ascii="Wingdings" w:hAnsi="Wingdings" w:hint="default"/>
      </w:rPr>
    </w:lvl>
  </w:abstractNum>
  <w:abstractNum w:abstractNumId="7">
    <w:nsid w:val="66B03D23"/>
    <w:multiLevelType w:val="hybridMultilevel"/>
    <w:tmpl w:val="E06AE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E62764B"/>
    <w:multiLevelType w:val="hybridMultilevel"/>
    <w:tmpl w:val="FC80777A"/>
    <w:lvl w:ilvl="0" w:tplc="78C81B2E">
      <w:start w:val="1"/>
      <w:numFmt w:val="bullet"/>
      <w:lvlText w:val=""/>
      <w:lvlJc w:val="left"/>
      <w:pPr>
        <w:tabs>
          <w:tab w:val="num" w:pos="2561"/>
        </w:tabs>
        <w:ind w:left="2561" w:hanging="113"/>
      </w:pPr>
      <w:rPr>
        <w:rFonts w:ascii="Symbol" w:hAnsi="Symbol" w:hint="default"/>
      </w:rPr>
    </w:lvl>
    <w:lvl w:ilvl="1" w:tplc="09BE3062">
      <w:numFmt w:val="none"/>
      <w:lvlText w:val=""/>
      <w:lvlJc w:val="left"/>
      <w:pPr>
        <w:tabs>
          <w:tab w:val="num" w:pos="2448"/>
        </w:tabs>
        <w:ind w:left="0" w:firstLine="0"/>
      </w:pPr>
    </w:lvl>
    <w:lvl w:ilvl="2" w:tplc="958C87A4">
      <w:numFmt w:val="none"/>
      <w:lvlText w:val=""/>
      <w:lvlJc w:val="left"/>
      <w:pPr>
        <w:tabs>
          <w:tab w:val="num" w:pos="2448"/>
        </w:tabs>
        <w:ind w:left="0" w:firstLine="0"/>
      </w:pPr>
    </w:lvl>
    <w:lvl w:ilvl="3" w:tplc="13B45082">
      <w:numFmt w:val="none"/>
      <w:lvlText w:val=""/>
      <w:lvlJc w:val="left"/>
      <w:pPr>
        <w:tabs>
          <w:tab w:val="num" w:pos="2448"/>
        </w:tabs>
        <w:ind w:left="0" w:firstLine="0"/>
      </w:pPr>
    </w:lvl>
    <w:lvl w:ilvl="4" w:tplc="F74A90BE">
      <w:numFmt w:val="none"/>
      <w:lvlText w:val=""/>
      <w:lvlJc w:val="left"/>
      <w:pPr>
        <w:tabs>
          <w:tab w:val="num" w:pos="2448"/>
        </w:tabs>
        <w:ind w:left="0" w:firstLine="0"/>
      </w:pPr>
    </w:lvl>
    <w:lvl w:ilvl="5" w:tplc="3F506290">
      <w:numFmt w:val="none"/>
      <w:lvlText w:val=""/>
      <w:lvlJc w:val="left"/>
      <w:pPr>
        <w:tabs>
          <w:tab w:val="num" w:pos="2448"/>
        </w:tabs>
        <w:ind w:left="0" w:firstLine="0"/>
      </w:pPr>
    </w:lvl>
    <w:lvl w:ilvl="6" w:tplc="93B8895A">
      <w:numFmt w:val="none"/>
      <w:lvlText w:val=""/>
      <w:lvlJc w:val="left"/>
      <w:pPr>
        <w:tabs>
          <w:tab w:val="num" w:pos="2448"/>
        </w:tabs>
        <w:ind w:left="0" w:firstLine="0"/>
      </w:pPr>
    </w:lvl>
    <w:lvl w:ilvl="7" w:tplc="C0AAE764">
      <w:numFmt w:val="none"/>
      <w:lvlText w:val=""/>
      <w:lvlJc w:val="left"/>
      <w:pPr>
        <w:tabs>
          <w:tab w:val="num" w:pos="2448"/>
        </w:tabs>
        <w:ind w:left="0" w:firstLine="0"/>
      </w:pPr>
    </w:lvl>
    <w:lvl w:ilvl="8" w:tplc="9588F678">
      <w:numFmt w:val="none"/>
      <w:lvlText w:val=""/>
      <w:lvlJc w:val="left"/>
      <w:pPr>
        <w:tabs>
          <w:tab w:val="num" w:pos="2448"/>
        </w:tabs>
        <w:ind w:left="0" w:firstLine="0"/>
      </w:pPr>
    </w:lvl>
  </w:abstractNum>
  <w:num w:numId="1">
    <w:abstractNumId w:val="1"/>
  </w:num>
  <w:num w:numId="2">
    <w:abstractNumId w:val="6"/>
  </w:num>
  <w:num w:numId="3">
    <w:abstractNumId w:val="4"/>
  </w:num>
  <w:num w:numId="4">
    <w:abstractNumId w:val="7"/>
  </w:num>
  <w:num w:numId="5">
    <w:abstractNumId w:val="5"/>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630"/>
    <w:rsid w:val="000014D1"/>
    <w:rsid w:val="000023B2"/>
    <w:rsid w:val="00004122"/>
    <w:rsid w:val="000053D6"/>
    <w:rsid w:val="0000561C"/>
    <w:rsid w:val="00007958"/>
    <w:rsid w:val="00016437"/>
    <w:rsid w:val="000174BD"/>
    <w:rsid w:val="00024273"/>
    <w:rsid w:val="00024F6B"/>
    <w:rsid w:val="00030629"/>
    <w:rsid w:val="00030F2D"/>
    <w:rsid w:val="000408FC"/>
    <w:rsid w:val="000445BB"/>
    <w:rsid w:val="00051EB5"/>
    <w:rsid w:val="00054B1C"/>
    <w:rsid w:val="0006163E"/>
    <w:rsid w:val="0006235F"/>
    <w:rsid w:val="00065E63"/>
    <w:rsid w:val="00066339"/>
    <w:rsid w:val="00074AF3"/>
    <w:rsid w:val="0008020F"/>
    <w:rsid w:val="0008162B"/>
    <w:rsid w:val="000818BB"/>
    <w:rsid w:val="000843E3"/>
    <w:rsid w:val="00087B20"/>
    <w:rsid w:val="00091BFC"/>
    <w:rsid w:val="0009241C"/>
    <w:rsid w:val="000A77D3"/>
    <w:rsid w:val="000B06C5"/>
    <w:rsid w:val="000B1F4F"/>
    <w:rsid w:val="000B254D"/>
    <w:rsid w:val="000B3FBC"/>
    <w:rsid w:val="000B4527"/>
    <w:rsid w:val="000C66C7"/>
    <w:rsid w:val="000D4C51"/>
    <w:rsid w:val="000D5085"/>
    <w:rsid w:val="000D50E1"/>
    <w:rsid w:val="000D5AD2"/>
    <w:rsid w:val="000D6CD9"/>
    <w:rsid w:val="000D6CFB"/>
    <w:rsid w:val="000D7388"/>
    <w:rsid w:val="000E0106"/>
    <w:rsid w:val="000E22D8"/>
    <w:rsid w:val="000E3EC3"/>
    <w:rsid w:val="000E5988"/>
    <w:rsid w:val="000E6EDA"/>
    <w:rsid w:val="000E74CA"/>
    <w:rsid w:val="000E799A"/>
    <w:rsid w:val="000F2FEC"/>
    <w:rsid w:val="000F32DD"/>
    <w:rsid w:val="000F393F"/>
    <w:rsid w:val="00100267"/>
    <w:rsid w:val="00101035"/>
    <w:rsid w:val="001015AC"/>
    <w:rsid w:val="00101621"/>
    <w:rsid w:val="001025A8"/>
    <w:rsid w:val="00102A60"/>
    <w:rsid w:val="00104215"/>
    <w:rsid w:val="00105BFD"/>
    <w:rsid w:val="00106540"/>
    <w:rsid w:val="00107B03"/>
    <w:rsid w:val="00110FCD"/>
    <w:rsid w:val="001213E5"/>
    <w:rsid w:val="001215A4"/>
    <w:rsid w:val="001217E2"/>
    <w:rsid w:val="001262E1"/>
    <w:rsid w:val="00132ADA"/>
    <w:rsid w:val="001338A4"/>
    <w:rsid w:val="00133F32"/>
    <w:rsid w:val="001360B0"/>
    <w:rsid w:val="00143939"/>
    <w:rsid w:val="00145D9C"/>
    <w:rsid w:val="00150A93"/>
    <w:rsid w:val="00150D1E"/>
    <w:rsid w:val="00151630"/>
    <w:rsid w:val="00152192"/>
    <w:rsid w:val="001544E8"/>
    <w:rsid w:val="001617C2"/>
    <w:rsid w:val="001620E6"/>
    <w:rsid w:val="00165DD6"/>
    <w:rsid w:val="001701BC"/>
    <w:rsid w:val="001705AF"/>
    <w:rsid w:val="001740FD"/>
    <w:rsid w:val="0018006B"/>
    <w:rsid w:val="0018335C"/>
    <w:rsid w:val="001835FA"/>
    <w:rsid w:val="00184FD0"/>
    <w:rsid w:val="00187090"/>
    <w:rsid w:val="001873B1"/>
    <w:rsid w:val="00187AF9"/>
    <w:rsid w:val="0019497E"/>
    <w:rsid w:val="001977B2"/>
    <w:rsid w:val="001A0EFC"/>
    <w:rsid w:val="001A1283"/>
    <w:rsid w:val="001A14F9"/>
    <w:rsid w:val="001A2C22"/>
    <w:rsid w:val="001A2E3D"/>
    <w:rsid w:val="001A3493"/>
    <w:rsid w:val="001A3CDB"/>
    <w:rsid w:val="001A475F"/>
    <w:rsid w:val="001A49BD"/>
    <w:rsid w:val="001B1B9C"/>
    <w:rsid w:val="001B3B8F"/>
    <w:rsid w:val="001B61DC"/>
    <w:rsid w:val="001B6324"/>
    <w:rsid w:val="001C154F"/>
    <w:rsid w:val="001C2082"/>
    <w:rsid w:val="001C31F5"/>
    <w:rsid w:val="001C64A2"/>
    <w:rsid w:val="001D0899"/>
    <w:rsid w:val="001D2647"/>
    <w:rsid w:val="001D3170"/>
    <w:rsid w:val="001D3EF1"/>
    <w:rsid w:val="001D5509"/>
    <w:rsid w:val="001D5A18"/>
    <w:rsid w:val="001E01FB"/>
    <w:rsid w:val="001E38D4"/>
    <w:rsid w:val="001E4156"/>
    <w:rsid w:val="001E5061"/>
    <w:rsid w:val="001F0624"/>
    <w:rsid w:val="001F1112"/>
    <w:rsid w:val="001F298A"/>
    <w:rsid w:val="001F422B"/>
    <w:rsid w:val="001F454B"/>
    <w:rsid w:val="001F5D49"/>
    <w:rsid w:val="00202E91"/>
    <w:rsid w:val="00214259"/>
    <w:rsid w:val="00216537"/>
    <w:rsid w:val="00217047"/>
    <w:rsid w:val="00217FA0"/>
    <w:rsid w:val="00220FAA"/>
    <w:rsid w:val="00221044"/>
    <w:rsid w:val="0022149B"/>
    <w:rsid w:val="00223E18"/>
    <w:rsid w:val="002271D1"/>
    <w:rsid w:val="00227D6D"/>
    <w:rsid w:val="00230A0A"/>
    <w:rsid w:val="00240D46"/>
    <w:rsid w:val="00240F38"/>
    <w:rsid w:val="002418DA"/>
    <w:rsid w:val="00245A25"/>
    <w:rsid w:val="00246A28"/>
    <w:rsid w:val="00247D4B"/>
    <w:rsid w:val="002528A3"/>
    <w:rsid w:val="00254D65"/>
    <w:rsid w:val="00254D86"/>
    <w:rsid w:val="00256A99"/>
    <w:rsid w:val="002666D1"/>
    <w:rsid w:val="00267489"/>
    <w:rsid w:val="00270781"/>
    <w:rsid w:val="0027134B"/>
    <w:rsid w:val="00271476"/>
    <w:rsid w:val="002734B0"/>
    <w:rsid w:val="00275F0B"/>
    <w:rsid w:val="00282626"/>
    <w:rsid w:val="002831E9"/>
    <w:rsid w:val="00283E65"/>
    <w:rsid w:val="00286A7C"/>
    <w:rsid w:val="002A1388"/>
    <w:rsid w:val="002A310A"/>
    <w:rsid w:val="002B2B67"/>
    <w:rsid w:val="002B36C8"/>
    <w:rsid w:val="002C37A0"/>
    <w:rsid w:val="002C5693"/>
    <w:rsid w:val="002C5FAC"/>
    <w:rsid w:val="002D2261"/>
    <w:rsid w:val="002D34BF"/>
    <w:rsid w:val="002D3AB4"/>
    <w:rsid w:val="002D4E68"/>
    <w:rsid w:val="002D5909"/>
    <w:rsid w:val="002E0AD5"/>
    <w:rsid w:val="002E0B2F"/>
    <w:rsid w:val="002E2E4F"/>
    <w:rsid w:val="002E430F"/>
    <w:rsid w:val="002F0A4D"/>
    <w:rsid w:val="002F2162"/>
    <w:rsid w:val="002F469B"/>
    <w:rsid w:val="002F6C1E"/>
    <w:rsid w:val="002F75D1"/>
    <w:rsid w:val="002F780E"/>
    <w:rsid w:val="002F793C"/>
    <w:rsid w:val="00300F5A"/>
    <w:rsid w:val="00301AE2"/>
    <w:rsid w:val="003036D7"/>
    <w:rsid w:val="00303A39"/>
    <w:rsid w:val="0030507D"/>
    <w:rsid w:val="003056FD"/>
    <w:rsid w:val="00306B12"/>
    <w:rsid w:val="0030758A"/>
    <w:rsid w:val="003117FC"/>
    <w:rsid w:val="00315D88"/>
    <w:rsid w:val="003164DD"/>
    <w:rsid w:val="003216F9"/>
    <w:rsid w:val="00322B77"/>
    <w:rsid w:val="003234F7"/>
    <w:rsid w:val="0032511A"/>
    <w:rsid w:val="00326C52"/>
    <w:rsid w:val="003272BE"/>
    <w:rsid w:val="0033023D"/>
    <w:rsid w:val="0033075A"/>
    <w:rsid w:val="00335010"/>
    <w:rsid w:val="00336FE8"/>
    <w:rsid w:val="00337A47"/>
    <w:rsid w:val="0034233F"/>
    <w:rsid w:val="003448BC"/>
    <w:rsid w:val="00344CD1"/>
    <w:rsid w:val="00345524"/>
    <w:rsid w:val="00351119"/>
    <w:rsid w:val="003518BB"/>
    <w:rsid w:val="00351EED"/>
    <w:rsid w:val="00355DDB"/>
    <w:rsid w:val="0036090E"/>
    <w:rsid w:val="003645CE"/>
    <w:rsid w:val="00366FA1"/>
    <w:rsid w:val="0037641E"/>
    <w:rsid w:val="00376FDA"/>
    <w:rsid w:val="0037754F"/>
    <w:rsid w:val="00377A9A"/>
    <w:rsid w:val="00383D48"/>
    <w:rsid w:val="00387555"/>
    <w:rsid w:val="00396A87"/>
    <w:rsid w:val="003B111E"/>
    <w:rsid w:val="003B196A"/>
    <w:rsid w:val="003B270D"/>
    <w:rsid w:val="003C05DD"/>
    <w:rsid w:val="003C093E"/>
    <w:rsid w:val="003C193C"/>
    <w:rsid w:val="003C554A"/>
    <w:rsid w:val="003C5925"/>
    <w:rsid w:val="003D0894"/>
    <w:rsid w:val="003D4729"/>
    <w:rsid w:val="003D4DBF"/>
    <w:rsid w:val="003D5F36"/>
    <w:rsid w:val="003D67F4"/>
    <w:rsid w:val="003F1EE6"/>
    <w:rsid w:val="003F23DB"/>
    <w:rsid w:val="003F26B8"/>
    <w:rsid w:val="003F471B"/>
    <w:rsid w:val="003F5147"/>
    <w:rsid w:val="003F51D8"/>
    <w:rsid w:val="003F5F88"/>
    <w:rsid w:val="00412240"/>
    <w:rsid w:val="00414041"/>
    <w:rsid w:val="00414B86"/>
    <w:rsid w:val="00420747"/>
    <w:rsid w:val="00422A1D"/>
    <w:rsid w:val="00422FB4"/>
    <w:rsid w:val="00424032"/>
    <w:rsid w:val="004241D9"/>
    <w:rsid w:val="00424510"/>
    <w:rsid w:val="00424771"/>
    <w:rsid w:val="00427404"/>
    <w:rsid w:val="004277A8"/>
    <w:rsid w:val="00430608"/>
    <w:rsid w:val="0043195B"/>
    <w:rsid w:val="00432CCF"/>
    <w:rsid w:val="004331F1"/>
    <w:rsid w:val="0043746B"/>
    <w:rsid w:val="0044113C"/>
    <w:rsid w:val="00441765"/>
    <w:rsid w:val="00444BDF"/>
    <w:rsid w:val="004509E5"/>
    <w:rsid w:val="00450F26"/>
    <w:rsid w:val="004517FA"/>
    <w:rsid w:val="00451A83"/>
    <w:rsid w:val="00453BBE"/>
    <w:rsid w:val="00457667"/>
    <w:rsid w:val="0046177E"/>
    <w:rsid w:val="00463C0E"/>
    <w:rsid w:val="00470128"/>
    <w:rsid w:val="00472082"/>
    <w:rsid w:val="004747E0"/>
    <w:rsid w:val="00475456"/>
    <w:rsid w:val="0047552E"/>
    <w:rsid w:val="00476A1C"/>
    <w:rsid w:val="00476E6C"/>
    <w:rsid w:val="00477EAE"/>
    <w:rsid w:val="00484003"/>
    <w:rsid w:val="00487E56"/>
    <w:rsid w:val="00490B45"/>
    <w:rsid w:val="00491D64"/>
    <w:rsid w:val="00492DC2"/>
    <w:rsid w:val="00494B48"/>
    <w:rsid w:val="004A17BC"/>
    <w:rsid w:val="004A2378"/>
    <w:rsid w:val="004B0606"/>
    <w:rsid w:val="004B090B"/>
    <w:rsid w:val="004B136F"/>
    <w:rsid w:val="004B1CF7"/>
    <w:rsid w:val="004B1D23"/>
    <w:rsid w:val="004B1FC8"/>
    <w:rsid w:val="004B23D9"/>
    <w:rsid w:val="004C092B"/>
    <w:rsid w:val="004C38B5"/>
    <w:rsid w:val="004C647F"/>
    <w:rsid w:val="004D0E51"/>
    <w:rsid w:val="004D1074"/>
    <w:rsid w:val="004D169B"/>
    <w:rsid w:val="004D200E"/>
    <w:rsid w:val="004D373D"/>
    <w:rsid w:val="004D5053"/>
    <w:rsid w:val="004D7081"/>
    <w:rsid w:val="004D7B29"/>
    <w:rsid w:val="004D7D48"/>
    <w:rsid w:val="004E2B02"/>
    <w:rsid w:val="004E2FC1"/>
    <w:rsid w:val="004E4A85"/>
    <w:rsid w:val="004E7614"/>
    <w:rsid w:val="004E7AE8"/>
    <w:rsid w:val="004F12D9"/>
    <w:rsid w:val="004F477D"/>
    <w:rsid w:val="00500716"/>
    <w:rsid w:val="00501477"/>
    <w:rsid w:val="00502CF2"/>
    <w:rsid w:val="00505BA6"/>
    <w:rsid w:val="00505E71"/>
    <w:rsid w:val="00506A0B"/>
    <w:rsid w:val="00510CBF"/>
    <w:rsid w:val="00511319"/>
    <w:rsid w:val="0051147A"/>
    <w:rsid w:val="00513542"/>
    <w:rsid w:val="005143A3"/>
    <w:rsid w:val="00516046"/>
    <w:rsid w:val="00516C5C"/>
    <w:rsid w:val="00520D23"/>
    <w:rsid w:val="005213EC"/>
    <w:rsid w:val="00526553"/>
    <w:rsid w:val="00527587"/>
    <w:rsid w:val="005337D4"/>
    <w:rsid w:val="00540652"/>
    <w:rsid w:val="005407D7"/>
    <w:rsid w:val="00546957"/>
    <w:rsid w:val="00547303"/>
    <w:rsid w:val="00551CC6"/>
    <w:rsid w:val="00553A00"/>
    <w:rsid w:val="005554C9"/>
    <w:rsid w:val="00555DCA"/>
    <w:rsid w:val="00556059"/>
    <w:rsid w:val="00560544"/>
    <w:rsid w:val="00563385"/>
    <w:rsid w:val="00565AD0"/>
    <w:rsid w:val="00582DE9"/>
    <w:rsid w:val="005838EB"/>
    <w:rsid w:val="00585057"/>
    <w:rsid w:val="00585EDC"/>
    <w:rsid w:val="005862C6"/>
    <w:rsid w:val="00587675"/>
    <w:rsid w:val="00590611"/>
    <w:rsid w:val="005A0A64"/>
    <w:rsid w:val="005A44E7"/>
    <w:rsid w:val="005A5B58"/>
    <w:rsid w:val="005A64E1"/>
    <w:rsid w:val="005B01EA"/>
    <w:rsid w:val="005B05CC"/>
    <w:rsid w:val="005B2543"/>
    <w:rsid w:val="005B2553"/>
    <w:rsid w:val="005B273F"/>
    <w:rsid w:val="005B30CF"/>
    <w:rsid w:val="005C0CE8"/>
    <w:rsid w:val="005C53CA"/>
    <w:rsid w:val="005D2148"/>
    <w:rsid w:val="005D2A8E"/>
    <w:rsid w:val="005D3D16"/>
    <w:rsid w:val="005D4199"/>
    <w:rsid w:val="005D4C45"/>
    <w:rsid w:val="005D6751"/>
    <w:rsid w:val="005D6DCD"/>
    <w:rsid w:val="005D726A"/>
    <w:rsid w:val="005E178B"/>
    <w:rsid w:val="005E2893"/>
    <w:rsid w:val="005E2A3C"/>
    <w:rsid w:val="005E2C85"/>
    <w:rsid w:val="005E3296"/>
    <w:rsid w:val="005E5549"/>
    <w:rsid w:val="005E76FC"/>
    <w:rsid w:val="005F18C3"/>
    <w:rsid w:val="005F24D5"/>
    <w:rsid w:val="005F2504"/>
    <w:rsid w:val="005F25CC"/>
    <w:rsid w:val="005F2BBF"/>
    <w:rsid w:val="005F5231"/>
    <w:rsid w:val="005F5ADB"/>
    <w:rsid w:val="00601E63"/>
    <w:rsid w:val="00602776"/>
    <w:rsid w:val="00603976"/>
    <w:rsid w:val="0060624B"/>
    <w:rsid w:val="00606389"/>
    <w:rsid w:val="006069E7"/>
    <w:rsid w:val="006129B8"/>
    <w:rsid w:val="00615387"/>
    <w:rsid w:val="00615724"/>
    <w:rsid w:val="00616084"/>
    <w:rsid w:val="0061705C"/>
    <w:rsid w:val="00617654"/>
    <w:rsid w:val="006200AB"/>
    <w:rsid w:val="0062056C"/>
    <w:rsid w:val="00623397"/>
    <w:rsid w:val="00626358"/>
    <w:rsid w:val="006304BD"/>
    <w:rsid w:val="00631136"/>
    <w:rsid w:val="006330B7"/>
    <w:rsid w:val="00635798"/>
    <w:rsid w:val="00636503"/>
    <w:rsid w:val="00640327"/>
    <w:rsid w:val="00641AB5"/>
    <w:rsid w:val="00642206"/>
    <w:rsid w:val="00642449"/>
    <w:rsid w:val="0064366B"/>
    <w:rsid w:val="0064673D"/>
    <w:rsid w:val="006470F9"/>
    <w:rsid w:val="00650620"/>
    <w:rsid w:val="00650998"/>
    <w:rsid w:val="006509D6"/>
    <w:rsid w:val="0065400B"/>
    <w:rsid w:val="0066321B"/>
    <w:rsid w:val="00664DB1"/>
    <w:rsid w:val="00665DE7"/>
    <w:rsid w:val="00666173"/>
    <w:rsid w:val="00671006"/>
    <w:rsid w:val="006741F8"/>
    <w:rsid w:val="00676E73"/>
    <w:rsid w:val="00680586"/>
    <w:rsid w:val="00681B5E"/>
    <w:rsid w:val="006835AB"/>
    <w:rsid w:val="00690607"/>
    <w:rsid w:val="00691457"/>
    <w:rsid w:val="00692BFD"/>
    <w:rsid w:val="00692DC5"/>
    <w:rsid w:val="00693B16"/>
    <w:rsid w:val="006A0278"/>
    <w:rsid w:val="006A0D1A"/>
    <w:rsid w:val="006A16C5"/>
    <w:rsid w:val="006A1DC3"/>
    <w:rsid w:val="006A3229"/>
    <w:rsid w:val="006A3C8C"/>
    <w:rsid w:val="006B029E"/>
    <w:rsid w:val="006B03CA"/>
    <w:rsid w:val="006B1E02"/>
    <w:rsid w:val="006B366A"/>
    <w:rsid w:val="006B4041"/>
    <w:rsid w:val="006B41D7"/>
    <w:rsid w:val="006B4676"/>
    <w:rsid w:val="006B6019"/>
    <w:rsid w:val="006B69A7"/>
    <w:rsid w:val="006C152E"/>
    <w:rsid w:val="006C28A7"/>
    <w:rsid w:val="006C4A0F"/>
    <w:rsid w:val="006C72B8"/>
    <w:rsid w:val="006D3EFF"/>
    <w:rsid w:val="006D4652"/>
    <w:rsid w:val="006D5329"/>
    <w:rsid w:val="006D6243"/>
    <w:rsid w:val="006E1E2B"/>
    <w:rsid w:val="006E5A77"/>
    <w:rsid w:val="006E6CDF"/>
    <w:rsid w:val="006E7BC9"/>
    <w:rsid w:val="006F0C9A"/>
    <w:rsid w:val="006F1C82"/>
    <w:rsid w:val="006F4530"/>
    <w:rsid w:val="0070026F"/>
    <w:rsid w:val="0070317F"/>
    <w:rsid w:val="007039C4"/>
    <w:rsid w:val="00704C12"/>
    <w:rsid w:val="00705583"/>
    <w:rsid w:val="007079F3"/>
    <w:rsid w:val="00707DBC"/>
    <w:rsid w:val="00710D5C"/>
    <w:rsid w:val="007121FE"/>
    <w:rsid w:val="0071380B"/>
    <w:rsid w:val="00721989"/>
    <w:rsid w:val="00721BDD"/>
    <w:rsid w:val="0072395B"/>
    <w:rsid w:val="00724347"/>
    <w:rsid w:val="00724F66"/>
    <w:rsid w:val="007255A2"/>
    <w:rsid w:val="00727FE3"/>
    <w:rsid w:val="00731D61"/>
    <w:rsid w:val="0073766C"/>
    <w:rsid w:val="00742690"/>
    <w:rsid w:val="00744076"/>
    <w:rsid w:val="007447AC"/>
    <w:rsid w:val="007466E1"/>
    <w:rsid w:val="00746714"/>
    <w:rsid w:val="00746AB3"/>
    <w:rsid w:val="00747071"/>
    <w:rsid w:val="00750036"/>
    <w:rsid w:val="0075045D"/>
    <w:rsid w:val="00752891"/>
    <w:rsid w:val="00754876"/>
    <w:rsid w:val="00754A39"/>
    <w:rsid w:val="007559D3"/>
    <w:rsid w:val="00755AB1"/>
    <w:rsid w:val="00757666"/>
    <w:rsid w:val="00761983"/>
    <w:rsid w:val="00762375"/>
    <w:rsid w:val="00766D72"/>
    <w:rsid w:val="00772B23"/>
    <w:rsid w:val="0077339A"/>
    <w:rsid w:val="00775E70"/>
    <w:rsid w:val="007837DA"/>
    <w:rsid w:val="007908F3"/>
    <w:rsid w:val="00792289"/>
    <w:rsid w:val="007952F6"/>
    <w:rsid w:val="007977A5"/>
    <w:rsid w:val="007A0DC1"/>
    <w:rsid w:val="007A1E3B"/>
    <w:rsid w:val="007A36F6"/>
    <w:rsid w:val="007A67AA"/>
    <w:rsid w:val="007A6A93"/>
    <w:rsid w:val="007B265B"/>
    <w:rsid w:val="007B268F"/>
    <w:rsid w:val="007B2FCF"/>
    <w:rsid w:val="007B3DF5"/>
    <w:rsid w:val="007B4A1A"/>
    <w:rsid w:val="007C1951"/>
    <w:rsid w:val="007C1C70"/>
    <w:rsid w:val="007C1FBC"/>
    <w:rsid w:val="007C234F"/>
    <w:rsid w:val="007C7D6C"/>
    <w:rsid w:val="007D0324"/>
    <w:rsid w:val="007D3DEC"/>
    <w:rsid w:val="007D5108"/>
    <w:rsid w:val="007D6842"/>
    <w:rsid w:val="007D6975"/>
    <w:rsid w:val="007D6DE7"/>
    <w:rsid w:val="007E14A3"/>
    <w:rsid w:val="007E4A0F"/>
    <w:rsid w:val="007F552E"/>
    <w:rsid w:val="00800C52"/>
    <w:rsid w:val="00801552"/>
    <w:rsid w:val="00802A53"/>
    <w:rsid w:val="008048CF"/>
    <w:rsid w:val="00807D5A"/>
    <w:rsid w:val="0081045F"/>
    <w:rsid w:val="0081077C"/>
    <w:rsid w:val="00811E6D"/>
    <w:rsid w:val="008123C3"/>
    <w:rsid w:val="008129C6"/>
    <w:rsid w:val="00814157"/>
    <w:rsid w:val="00816426"/>
    <w:rsid w:val="00817370"/>
    <w:rsid w:val="008175ED"/>
    <w:rsid w:val="0082006F"/>
    <w:rsid w:val="0082101C"/>
    <w:rsid w:val="00822B1C"/>
    <w:rsid w:val="00826C7C"/>
    <w:rsid w:val="0083039C"/>
    <w:rsid w:val="00831EF5"/>
    <w:rsid w:val="00833027"/>
    <w:rsid w:val="008339C4"/>
    <w:rsid w:val="008350F0"/>
    <w:rsid w:val="008352E2"/>
    <w:rsid w:val="00836F3E"/>
    <w:rsid w:val="00840836"/>
    <w:rsid w:val="00842D3F"/>
    <w:rsid w:val="00842E2E"/>
    <w:rsid w:val="008447DE"/>
    <w:rsid w:val="00845DAD"/>
    <w:rsid w:val="00847B23"/>
    <w:rsid w:val="00850F6A"/>
    <w:rsid w:val="00852A5F"/>
    <w:rsid w:val="00854CBD"/>
    <w:rsid w:val="00854F6C"/>
    <w:rsid w:val="00856895"/>
    <w:rsid w:val="00856CD8"/>
    <w:rsid w:val="008613E3"/>
    <w:rsid w:val="00864009"/>
    <w:rsid w:val="0086489B"/>
    <w:rsid w:val="00864FDE"/>
    <w:rsid w:val="00867040"/>
    <w:rsid w:val="00871C17"/>
    <w:rsid w:val="008760F8"/>
    <w:rsid w:val="008805E8"/>
    <w:rsid w:val="00882F5A"/>
    <w:rsid w:val="00885194"/>
    <w:rsid w:val="008874D3"/>
    <w:rsid w:val="008900B8"/>
    <w:rsid w:val="0089073B"/>
    <w:rsid w:val="00891821"/>
    <w:rsid w:val="008919DE"/>
    <w:rsid w:val="008920C7"/>
    <w:rsid w:val="00895076"/>
    <w:rsid w:val="00895E99"/>
    <w:rsid w:val="00896BF6"/>
    <w:rsid w:val="00897121"/>
    <w:rsid w:val="00897484"/>
    <w:rsid w:val="008A054E"/>
    <w:rsid w:val="008A27D4"/>
    <w:rsid w:val="008A4853"/>
    <w:rsid w:val="008B1414"/>
    <w:rsid w:val="008B2E9C"/>
    <w:rsid w:val="008B33E6"/>
    <w:rsid w:val="008B43FB"/>
    <w:rsid w:val="008B5E01"/>
    <w:rsid w:val="008B73D1"/>
    <w:rsid w:val="008B7E13"/>
    <w:rsid w:val="008C13E6"/>
    <w:rsid w:val="008C229B"/>
    <w:rsid w:val="008C3356"/>
    <w:rsid w:val="008C49B5"/>
    <w:rsid w:val="008C4CDD"/>
    <w:rsid w:val="008D01BD"/>
    <w:rsid w:val="008D0D56"/>
    <w:rsid w:val="008D0E16"/>
    <w:rsid w:val="008D17C8"/>
    <w:rsid w:val="008D315C"/>
    <w:rsid w:val="008D369B"/>
    <w:rsid w:val="008D4C23"/>
    <w:rsid w:val="008D607F"/>
    <w:rsid w:val="008D6DDE"/>
    <w:rsid w:val="008D7FB5"/>
    <w:rsid w:val="008E10F4"/>
    <w:rsid w:val="008E39D8"/>
    <w:rsid w:val="008E4B2D"/>
    <w:rsid w:val="008E55FE"/>
    <w:rsid w:val="008E6B23"/>
    <w:rsid w:val="008E7B9E"/>
    <w:rsid w:val="008E7D75"/>
    <w:rsid w:val="008F1B30"/>
    <w:rsid w:val="008F2A5B"/>
    <w:rsid w:val="008F2B9D"/>
    <w:rsid w:val="008F503A"/>
    <w:rsid w:val="008F53C4"/>
    <w:rsid w:val="008F5A04"/>
    <w:rsid w:val="008F7A12"/>
    <w:rsid w:val="008F7DD9"/>
    <w:rsid w:val="009024FF"/>
    <w:rsid w:val="00903C6C"/>
    <w:rsid w:val="00903C7B"/>
    <w:rsid w:val="009043AB"/>
    <w:rsid w:val="009054FF"/>
    <w:rsid w:val="00915283"/>
    <w:rsid w:val="009216DC"/>
    <w:rsid w:val="00924225"/>
    <w:rsid w:val="0092560A"/>
    <w:rsid w:val="009333BD"/>
    <w:rsid w:val="00935ED5"/>
    <w:rsid w:val="0094121F"/>
    <w:rsid w:val="00941BC4"/>
    <w:rsid w:val="00942B38"/>
    <w:rsid w:val="00943E28"/>
    <w:rsid w:val="00944DEB"/>
    <w:rsid w:val="00950E3E"/>
    <w:rsid w:val="00952253"/>
    <w:rsid w:val="009522BA"/>
    <w:rsid w:val="00953AEF"/>
    <w:rsid w:val="00954768"/>
    <w:rsid w:val="00955E5D"/>
    <w:rsid w:val="00957C23"/>
    <w:rsid w:val="00960B5D"/>
    <w:rsid w:val="009629FC"/>
    <w:rsid w:val="009630CC"/>
    <w:rsid w:val="00963AC6"/>
    <w:rsid w:val="00964311"/>
    <w:rsid w:val="00967376"/>
    <w:rsid w:val="00967D88"/>
    <w:rsid w:val="00971BCF"/>
    <w:rsid w:val="009732DC"/>
    <w:rsid w:val="009735A3"/>
    <w:rsid w:val="0097764C"/>
    <w:rsid w:val="009810F6"/>
    <w:rsid w:val="009814EF"/>
    <w:rsid w:val="009851DC"/>
    <w:rsid w:val="00990501"/>
    <w:rsid w:val="009905F5"/>
    <w:rsid w:val="00990695"/>
    <w:rsid w:val="00990AF9"/>
    <w:rsid w:val="00990B2F"/>
    <w:rsid w:val="00992FD7"/>
    <w:rsid w:val="00993C05"/>
    <w:rsid w:val="00994158"/>
    <w:rsid w:val="009A5154"/>
    <w:rsid w:val="009A6295"/>
    <w:rsid w:val="009B0BC4"/>
    <w:rsid w:val="009B0DD0"/>
    <w:rsid w:val="009B446F"/>
    <w:rsid w:val="009B4DEA"/>
    <w:rsid w:val="009B5950"/>
    <w:rsid w:val="009B6675"/>
    <w:rsid w:val="009B74E1"/>
    <w:rsid w:val="009C01B7"/>
    <w:rsid w:val="009C048B"/>
    <w:rsid w:val="009C6258"/>
    <w:rsid w:val="009C7D92"/>
    <w:rsid w:val="009D37EC"/>
    <w:rsid w:val="009D6695"/>
    <w:rsid w:val="009E0770"/>
    <w:rsid w:val="009E1DDE"/>
    <w:rsid w:val="009E3CA0"/>
    <w:rsid w:val="009E4213"/>
    <w:rsid w:val="009E4E2C"/>
    <w:rsid w:val="009F2665"/>
    <w:rsid w:val="009F2AE8"/>
    <w:rsid w:val="009F3381"/>
    <w:rsid w:val="009F4D7A"/>
    <w:rsid w:val="00A0032D"/>
    <w:rsid w:val="00A005BA"/>
    <w:rsid w:val="00A04BF8"/>
    <w:rsid w:val="00A04EB5"/>
    <w:rsid w:val="00A07638"/>
    <w:rsid w:val="00A12AA1"/>
    <w:rsid w:val="00A14BD5"/>
    <w:rsid w:val="00A14D25"/>
    <w:rsid w:val="00A163C4"/>
    <w:rsid w:val="00A17AC5"/>
    <w:rsid w:val="00A2107E"/>
    <w:rsid w:val="00A21D88"/>
    <w:rsid w:val="00A235A5"/>
    <w:rsid w:val="00A24344"/>
    <w:rsid w:val="00A3118C"/>
    <w:rsid w:val="00A337B7"/>
    <w:rsid w:val="00A35976"/>
    <w:rsid w:val="00A36358"/>
    <w:rsid w:val="00A42834"/>
    <w:rsid w:val="00A449AF"/>
    <w:rsid w:val="00A520AD"/>
    <w:rsid w:val="00A5447B"/>
    <w:rsid w:val="00A5509F"/>
    <w:rsid w:val="00A562C2"/>
    <w:rsid w:val="00A56C79"/>
    <w:rsid w:val="00A60D3A"/>
    <w:rsid w:val="00A62B05"/>
    <w:rsid w:val="00A7078F"/>
    <w:rsid w:val="00A76B88"/>
    <w:rsid w:val="00A77DE3"/>
    <w:rsid w:val="00A77EA8"/>
    <w:rsid w:val="00A869BE"/>
    <w:rsid w:val="00A920E9"/>
    <w:rsid w:val="00A95180"/>
    <w:rsid w:val="00AA0C69"/>
    <w:rsid w:val="00AA1362"/>
    <w:rsid w:val="00AA4000"/>
    <w:rsid w:val="00AA4BF5"/>
    <w:rsid w:val="00AA7C2A"/>
    <w:rsid w:val="00AB1140"/>
    <w:rsid w:val="00AB1491"/>
    <w:rsid w:val="00AB3A96"/>
    <w:rsid w:val="00AB774A"/>
    <w:rsid w:val="00AC28AB"/>
    <w:rsid w:val="00AC3120"/>
    <w:rsid w:val="00AC37E1"/>
    <w:rsid w:val="00AC405D"/>
    <w:rsid w:val="00AC5A17"/>
    <w:rsid w:val="00AC7CDA"/>
    <w:rsid w:val="00AE04C4"/>
    <w:rsid w:val="00AE28F1"/>
    <w:rsid w:val="00AE4E74"/>
    <w:rsid w:val="00AE6642"/>
    <w:rsid w:val="00AF1DA9"/>
    <w:rsid w:val="00AF287E"/>
    <w:rsid w:val="00AF476B"/>
    <w:rsid w:val="00AF53A1"/>
    <w:rsid w:val="00AF571E"/>
    <w:rsid w:val="00AF59CF"/>
    <w:rsid w:val="00AF73BF"/>
    <w:rsid w:val="00AF7962"/>
    <w:rsid w:val="00AF7D58"/>
    <w:rsid w:val="00B020FA"/>
    <w:rsid w:val="00B02C53"/>
    <w:rsid w:val="00B04502"/>
    <w:rsid w:val="00B04B2F"/>
    <w:rsid w:val="00B04D80"/>
    <w:rsid w:val="00B069DE"/>
    <w:rsid w:val="00B10B1B"/>
    <w:rsid w:val="00B11393"/>
    <w:rsid w:val="00B134BF"/>
    <w:rsid w:val="00B138DC"/>
    <w:rsid w:val="00B14BD7"/>
    <w:rsid w:val="00B204A5"/>
    <w:rsid w:val="00B21B0A"/>
    <w:rsid w:val="00B22046"/>
    <w:rsid w:val="00B24B33"/>
    <w:rsid w:val="00B25949"/>
    <w:rsid w:val="00B27165"/>
    <w:rsid w:val="00B321BB"/>
    <w:rsid w:val="00B33522"/>
    <w:rsid w:val="00B335CD"/>
    <w:rsid w:val="00B3493D"/>
    <w:rsid w:val="00B364E6"/>
    <w:rsid w:val="00B36E37"/>
    <w:rsid w:val="00B42097"/>
    <w:rsid w:val="00B45E09"/>
    <w:rsid w:val="00B53C82"/>
    <w:rsid w:val="00B54057"/>
    <w:rsid w:val="00B547BF"/>
    <w:rsid w:val="00B57158"/>
    <w:rsid w:val="00B60D09"/>
    <w:rsid w:val="00B60FE0"/>
    <w:rsid w:val="00B65F3E"/>
    <w:rsid w:val="00B65FAF"/>
    <w:rsid w:val="00B67D1D"/>
    <w:rsid w:val="00B72866"/>
    <w:rsid w:val="00B82215"/>
    <w:rsid w:val="00B82E89"/>
    <w:rsid w:val="00B8420C"/>
    <w:rsid w:val="00B847B9"/>
    <w:rsid w:val="00B86520"/>
    <w:rsid w:val="00B875B4"/>
    <w:rsid w:val="00B9130A"/>
    <w:rsid w:val="00B91900"/>
    <w:rsid w:val="00B95032"/>
    <w:rsid w:val="00BA0B86"/>
    <w:rsid w:val="00BA26A7"/>
    <w:rsid w:val="00BA4A43"/>
    <w:rsid w:val="00BA6014"/>
    <w:rsid w:val="00BB0029"/>
    <w:rsid w:val="00BB005B"/>
    <w:rsid w:val="00BB4B06"/>
    <w:rsid w:val="00BB5CC0"/>
    <w:rsid w:val="00BB781D"/>
    <w:rsid w:val="00BC2D30"/>
    <w:rsid w:val="00BC34C6"/>
    <w:rsid w:val="00BC757F"/>
    <w:rsid w:val="00BD2DBD"/>
    <w:rsid w:val="00BD32B5"/>
    <w:rsid w:val="00BD34FD"/>
    <w:rsid w:val="00BD770D"/>
    <w:rsid w:val="00BE0892"/>
    <w:rsid w:val="00BE0948"/>
    <w:rsid w:val="00BE1AD6"/>
    <w:rsid w:val="00BE366B"/>
    <w:rsid w:val="00BE68AA"/>
    <w:rsid w:val="00BE7F05"/>
    <w:rsid w:val="00BF0710"/>
    <w:rsid w:val="00BF1693"/>
    <w:rsid w:val="00BF3E7B"/>
    <w:rsid w:val="00BF44E0"/>
    <w:rsid w:val="00BF586C"/>
    <w:rsid w:val="00BF5B5A"/>
    <w:rsid w:val="00C009E1"/>
    <w:rsid w:val="00C00B14"/>
    <w:rsid w:val="00C04115"/>
    <w:rsid w:val="00C07474"/>
    <w:rsid w:val="00C13CEA"/>
    <w:rsid w:val="00C14F1F"/>
    <w:rsid w:val="00C1639A"/>
    <w:rsid w:val="00C22CAF"/>
    <w:rsid w:val="00C23542"/>
    <w:rsid w:val="00C314D3"/>
    <w:rsid w:val="00C33EE0"/>
    <w:rsid w:val="00C34AFA"/>
    <w:rsid w:val="00C34D2B"/>
    <w:rsid w:val="00C3500B"/>
    <w:rsid w:val="00C43766"/>
    <w:rsid w:val="00C458A0"/>
    <w:rsid w:val="00C50097"/>
    <w:rsid w:val="00C5313D"/>
    <w:rsid w:val="00C53654"/>
    <w:rsid w:val="00C54DB7"/>
    <w:rsid w:val="00C56653"/>
    <w:rsid w:val="00C56E58"/>
    <w:rsid w:val="00C61780"/>
    <w:rsid w:val="00C61EB8"/>
    <w:rsid w:val="00C635C8"/>
    <w:rsid w:val="00C63789"/>
    <w:rsid w:val="00C63821"/>
    <w:rsid w:val="00C64493"/>
    <w:rsid w:val="00C657FA"/>
    <w:rsid w:val="00C66838"/>
    <w:rsid w:val="00C67AF1"/>
    <w:rsid w:val="00C72D34"/>
    <w:rsid w:val="00C75510"/>
    <w:rsid w:val="00C75717"/>
    <w:rsid w:val="00C76527"/>
    <w:rsid w:val="00C765C5"/>
    <w:rsid w:val="00C7724C"/>
    <w:rsid w:val="00C7782E"/>
    <w:rsid w:val="00C77CE5"/>
    <w:rsid w:val="00C80BD9"/>
    <w:rsid w:val="00C80EB5"/>
    <w:rsid w:val="00C81433"/>
    <w:rsid w:val="00C85B6C"/>
    <w:rsid w:val="00C923C6"/>
    <w:rsid w:val="00C92A51"/>
    <w:rsid w:val="00C95A3C"/>
    <w:rsid w:val="00CA42A0"/>
    <w:rsid w:val="00CA4354"/>
    <w:rsid w:val="00CB1A35"/>
    <w:rsid w:val="00CB24B7"/>
    <w:rsid w:val="00CB4C1A"/>
    <w:rsid w:val="00CB7F0F"/>
    <w:rsid w:val="00CC3729"/>
    <w:rsid w:val="00CC3768"/>
    <w:rsid w:val="00CC3A1C"/>
    <w:rsid w:val="00CC4CC5"/>
    <w:rsid w:val="00CC677A"/>
    <w:rsid w:val="00CD1110"/>
    <w:rsid w:val="00CD1E8B"/>
    <w:rsid w:val="00CD2521"/>
    <w:rsid w:val="00CD6033"/>
    <w:rsid w:val="00CD7D6D"/>
    <w:rsid w:val="00CE0DC0"/>
    <w:rsid w:val="00CE154E"/>
    <w:rsid w:val="00CE1AE8"/>
    <w:rsid w:val="00CE3134"/>
    <w:rsid w:val="00CE388B"/>
    <w:rsid w:val="00CE3CD5"/>
    <w:rsid w:val="00CE5825"/>
    <w:rsid w:val="00CF0D08"/>
    <w:rsid w:val="00CF4961"/>
    <w:rsid w:val="00CF6804"/>
    <w:rsid w:val="00CF7894"/>
    <w:rsid w:val="00D00079"/>
    <w:rsid w:val="00D0222D"/>
    <w:rsid w:val="00D11B0E"/>
    <w:rsid w:val="00D16498"/>
    <w:rsid w:val="00D206A4"/>
    <w:rsid w:val="00D213F9"/>
    <w:rsid w:val="00D23E1E"/>
    <w:rsid w:val="00D2495A"/>
    <w:rsid w:val="00D26E73"/>
    <w:rsid w:val="00D26FF8"/>
    <w:rsid w:val="00D30F04"/>
    <w:rsid w:val="00D3566B"/>
    <w:rsid w:val="00D36D43"/>
    <w:rsid w:val="00D37BCB"/>
    <w:rsid w:val="00D404B8"/>
    <w:rsid w:val="00D4167A"/>
    <w:rsid w:val="00D42235"/>
    <w:rsid w:val="00D43099"/>
    <w:rsid w:val="00D4370C"/>
    <w:rsid w:val="00D4516A"/>
    <w:rsid w:val="00D455B8"/>
    <w:rsid w:val="00D45E49"/>
    <w:rsid w:val="00D50F34"/>
    <w:rsid w:val="00D51067"/>
    <w:rsid w:val="00D525A5"/>
    <w:rsid w:val="00D53973"/>
    <w:rsid w:val="00D54935"/>
    <w:rsid w:val="00D6008C"/>
    <w:rsid w:val="00D61F41"/>
    <w:rsid w:val="00D627F8"/>
    <w:rsid w:val="00D6771B"/>
    <w:rsid w:val="00D71E26"/>
    <w:rsid w:val="00D7215E"/>
    <w:rsid w:val="00D74438"/>
    <w:rsid w:val="00D744D7"/>
    <w:rsid w:val="00D77FD8"/>
    <w:rsid w:val="00D83414"/>
    <w:rsid w:val="00D839AC"/>
    <w:rsid w:val="00D84B8C"/>
    <w:rsid w:val="00D87B56"/>
    <w:rsid w:val="00D91679"/>
    <w:rsid w:val="00D91BE6"/>
    <w:rsid w:val="00D92DAB"/>
    <w:rsid w:val="00D96B21"/>
    <w:rsid w:val="00DA0C4B"/>
    <w:rsid w:val="00DA13BD"/>
    <w:rsid w:val="00DA28CC"/>
    <w:rsid w:val="00DA61ED"/>
    <w:rsid w:val="00DA7118"/>
    <w:rsid w:val="00DB4ADC"/>
    <w:rsid w:val="00DC301B"/>
    <w:rsid w:val="00DC34F2"/>
    <w:rsid w:val="00DC6DFD"/>
    <w:rsid w:val="00DD0686"/>
    <w:rsid w:val="00DD129B"/>
    <w:rsid w:val="00DD5688"/>
    <w:rsid w:val="00DD67BE"/>
    <w:rsid w:val="00DD75FD"/>
    <w:rsid w:val="00DE66D4"/>
    <w:rsid w:val="00DE7FAE"/>
    <w:rsid w:val="00DF1792"/>
    <w:rsid w:val="00DF20E5"/>
    <w:rsid w:val="00DF50CE"/>
    <w:rsid w:val="00DF717D"/>
    <w:rsid w:val="00DF7608"/>
    <w:rsid w:val="00E00372"/>
    <w:rsid w:val="00E03608"/>
    <w:rsid w:val="00E03DF1"/>
    <w:rsid w:val="00E04707"/>
    <w:rsid w:val="00E047C0"/>
    <w:rsid w:val="00E0528F"/>
    <w:rsid w:val="00E131DC"/>
    <w:rsid w:val="00E137F7"/>
    <w:rsid w:val="00E14F46"/>
    <w:rsid w:val="00E2297D"/>
    <w:rsid w:val="00E22CE5"/>
    <w:rsid w:val="00E248E7"/>
    <w:rsid w:val="00E25922"/>
    <w:rsid w:val="00E3475C"/>
    <w:rsid w:val="00E34FEB"/>
    <w:rsid w:val="00E36BF7"/>
    <w:rsid w:val="00E37D10"/>
    <w:rsid w:val="00E44FEE"/>
    <w:rsid w:val="00E45DA5"/>
    <w:rsid w:val="00E45FE1"/>
    <w:rsid w:val="00E46036"/>
    <w:rsid w:val="00E46820"/>
    <w:rsid w:val="00E47651"/>
    <w:rsid w:val="00E54EFA"/>
    <w:rsid w:val="00E556B4"/>
    <w:rsid w:val="00E62E16"/>
    <w:rsid w:val="00E63AD0"/>
    <w:rsid w:val="00E63C81"/>
    <w:rsid w:val="00E64D17"/>
    <w:rsid w:val="00E70DD6"/>
    <w:rsid w:val="00E720DE"/>
    <w:rsid w:val="00E74CB7"/>
    <w:rsid w:val="00E760FA"/>
    <w:rsid w:val="00E80976"/>
    <w:rsid w:val="00E83313"/>
    <w:rsid w:val="00E91509"/>
    <w:rsid w:val="00E977F4"/>
    <w:rsid w:val="00EA194B"/>
    <w:rsid w:val="00EA613D"/>
    <w:rsid w:val="00EA6407"/>
    <w:rsid w:val="00EA7BEE"/>
    <w:rsid w:val="00EB48EB"/>
    <w:rsid w:val="00EC13DD"/>
    <w:rsid w:val="00EC34ED"/>
    <w:rsid w:val="00EC40C9"/>
    <w:rsid w:val="00EC648A"/>
    <w:rsid w:val="00EC74CB"/>
    <w:rsid w:val="00EC7C89"/>
    <w:rsid w:val="00ED268C"/>
    <w:rsid w:val="00ED6223"/>
    <w:rsid w:val="00EE0126"/>
    <w:rsid w:val="00EE09A2"/>
    <w:rsid w:val="00EE3E3E"/>
    <w:rsid w:val="00EE7EEA"/>
    <w:rsid w:val="00EF0023"/>
    <w:rsid w:val="00EF111B"/>
    <w:rsid w:val="00EF2291"/>
    <w:rsid w:val="00EF35A2"/>
    <w:rsid w:val="00EF3DCC"/>
    <w:rsid w:val="00EF6903"/>
    <w:rsid w:val="00F020C0"/>
    <w:rsid w:val="00F05036"/>
    <w:rsid w:val="00F051D9"/>
    <w:rsid w:val="00F06234"/>
    <w:rsid w:val="00F10190"/>
    <w:rsid w:val="00F10FF4"/>
    <w:rsid w:val="00F1454F"/>
    <w:rsid w:val="00F1743E"/>
    <w:rsid w:val="00F21CA4"/>
    <w:rsid w:val="00F22490"/>
    <w:rsid w:val="00F224B6"/>
    <w:rsid w:val="00F23628"/>
    <w:rsid w:val="00F27C0E"/>
    <w:rsid w:val="00F320CF"/>
    <w:rsid w:val="00F330FA"/>
    <w:rsid w:val="00F33134"/>
    <w:rsid w:val="00F35CC8"/>
    <w:rsid w:val="00F36510"/>
    <w:rsid w:val="00F370CE"/>
    <w:rsid w:val="00F411D5"/>
    <w:rsid w:val="00F412E2"/>
    <w:rsid w:val="00F432DF"/>
    <w:rsid w:val="00F43B38"/>
    <w:rsid w:val="00F46A6B"/>
    <w:rsid w:val="00F47A48"/>
    <w:rsid w:val="00F5042C"/>
    <w:rsid w:val="00F504D2"/>
    <w:rsid w:val="00F50C99"/>
    <w:rsid w:val="00F572BA"/>
    <w:rsid w:val="00F57860"/>
    <w:rsid w:val="00F57CBB"/>
    <w:rsid w:val="00F57F70"/>
    <w:rsid w:val="00F60F88"/>
    <w:rsid w:val="00F646A7"/>
    <w:rsid w:val="00F7033E"/>
    <w:rsid w:val="00F7163E"/>
    <w:rsid w:val="00F72B9E"/>
    <w:rsid w:val="00F76FED"/>
    <w:rsid w:val="00F774AC"/>
    <w:rsid w:val="00F85D18"/>
    <w:rsid w:val="00F8669C"/>
    <w:rsid w:val="00F9083C"/>
    <w:rsid w:val="00F92B18"/>
    <w:rsid w:val="00F94B75"/>
    <w:rsid w:val="00F9624D"/>
    <w:rsid w:val="00F96AAD"/>
    <w:rsid w:val="00FA0428"/>
    <w:rsid w:val="00FA04C2"/>
    <w:rsid w:val="00FA0A63"/>
    <w:rsid w:val="00FA1201"/>
    <w:rsid w:val="00FA25C2"/>
    <w:rsid w:val="00FA290C"/>
    <w:rsid w:val="00FA4AE4"/>
    <w:rsid w:val="00FA4DE0"/>
    <w:rsid w:val="00FA623D"/>
    <w:rsid w:val="00FA7441"/>
    <w:rsid w:val="00FB1C94"/>
    <w:rsid w:val="00FB321D"/>
    <w:rsid w:val="00FB3506"/>
    <w:rsid w:val="00FB3C34"/>
    <w:rsid w:val="00FB56DD"/>
    <w:rsid w:val="00FB7301"/>
    <w:rsid w:val="00FC4701"/>
    <w:rsid w:val="00FC675D"/>
    <w:rsid w:val="00FD0D4C"/>
    <w:rsid w:val="00FD264C"/>
    <w:rsid w:val="00FD4DF8"/>
    <w:rsid w:val="00FD6333"/>
    <w:rsid w:val="00FD7F64"/>
    <w:rsid w:val="00FE1C66"/>
    <w:rsid w:val="00FE3317"/>
    <w:rsid w:val="00FE43F0"/>
    <w:rsid w:val="00FF34E8"/>
    <w:rsid w:val="00FF62D7"/>
    <w:rsid w:val="00FF6317"/>
    <w:rsid w:val="00FF6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63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5163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1630"/>
    <w:rPr>
      <w:rFonts w:asciiTheme="majorHAnsi" w:eastAsiaTheme="majorEastAsia" w:hAnsiTheme="majorHAnsi" w:cstheme="majorBidi"/>
      <w:b/>
      <w:bCs/>
      <w:color w:val="365F91" w:themeColor="accent1" w:themeShade="BF"/>
      <w:sz w:val="28"/>
      <w:szCs w:val="28"/>
      <w:lang w:eastAsia="ru-RU"/>
    </w:rPr>
  </w:style>
  <w:style w:type="paragraph" w:styleId="a3">
    <w:name w:val="List Paragraph"/>
    <w:basedOn w:val="a"/>
    <w:link w:val="a4"/>
    <w:uiPriority w:val="34"/>
    <w:qFormat/>
    <w:rsid w:val="00151630"/>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4">
    <w:name w:val="Абзац списка Знак"/>
    <w:link w:val="a3"/>
    <w:uiPriority w:val="34"/>
    <w:rsid w:val="007E4A0F"/>
  </w:style>
  <w:style w:type="character" w:styleId="a5">
    <w:name w:val="Hyperlink"/>
    <w:basedOn w:val="a0"/>
    <w:uiPriority w:val="99"/>
    <w:unhideWhenUsed/>
    <w:rsid w:val="007E4A0F"/>
    <w:rPr>
      <w:color w:val="0000FF" w:themeColor="hyperlink"/>
      <w:u w:val="single"/>
    </w:rPr>
  </w:style>
  <w:style w:type="character" w:customStyle="1" w:styleId="a6">
    <w:name w:val="Основной текст_"/>
    <w:basedOn w:val="a0"/>
    <w:link w:val="4"/>
    <w:locked/>
    <w:rsid w:val="007E4A0F"/>
    <w:rPr>
      <w:rFonts w:ascii="Times New Roman" w:eastAsia="Times New Roman" w:hAnsi="Times New Roman" w:cs="Times New Roman"/>
      <w:sz w:val="21"/>
      <w:szCs w:val="21"/>
      <w:shd w:val="clear" w:color="auto" w:fill="FFFFFF"/>
    </w:rPr>
  </w:style>
  <w:style w:type="paragraph" w:customStyle="1" w:styleId="4">
    <w:name w:val="Основной текст4"/>
    <w:basedOn w:val="a"/>
    <w:link w:val="a6"/>
    <w:rsid w:val="007E4A0F"/>
    <w:pPr>
      <w:shd w:val="clear" w:color="auto" w:fill="FFFFFF"/>
      <w:spacing w:before="360" w:after="540" w:line="0" w:lineRule="atLeast"/>
      <w:ind w:hanging="840"/>
      <w:jc w:val="both"/>
    </w:pPr>
    <w:rPr>
      <w:sz w:val="21"/>
      <w:szCs w:val="21"/>
      <w:lang w:eastAsia="en-US"/>
    </w:rPr>
  </w:style>
  <w:style w:type="paragraph" w:styleId="a7">
    <w:name w:val="No Spacing"/>
    <w:uiPriority w:val="1"/>
    <w:qFormat/>
    <w:rsid w:val="007E4A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C07474"/>
    <w:rPr>
      <w:rFonts w:ascii="Tahoma" w:hAnsi="Tahoma" w:cs="Tahoma"/>
      <w:sz w:val="16"/>
      <w:szCs w:val="16"/>
    </w:rPr>
  </w:style>
  <w:style w:type="character" w:customStyle="1" w:styleId="a9">
    <w:name w:val="Текст выноски Знак"/>
    <w:basedOn w:val="a0"/>
    <w:link w:val="a8"/>
    <w:uiPriority w:val="99"/>
    <w:semiHidden/>
    <w:rsid w:val="00C07474"/>
    <w:rPr>
      <w:rFonts w:ascii="Tahoma" w:eastAsia="Times New Roman" w:hAnsi="Tahoma" w:cs="Tahoma"/>
      <w:sz w:val="16"/>
      <w:szCs w:val="16"/>
      <w:lang w:eastAsia="ru-RU"/>
    </w:rPr>
  </w:style>
  <w:style w:type="table" w:styleId="aa">
    <w:name w:val="Table Grid"/>
    <w:basedOn w:val="a1"/>
    <w:uiPriority w:val="59"/>
    <w:rsid w:val="00FD63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63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5163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1630"/>
    <w:rPr>
      <w:rFonts w:asciiTheme="majorHAnsi" w:eastAsiaTheme="majorEastAsia" w:hAnsiTheme="majorHAnsi" w:cstheme="majorBidi"/>
      <w:b/>
      <w:bCs/>
      <w:color w:val="365F91" w:themeColor="accent1" w:themeShade="BF"/>
      <w:sz w:val="28"/>
      <w:szCs w:val="28"/>
      <w:lang w:eastAsia="ru-RU"/>
    </w:rPr>
  </w:style>
  <w:style w:type="paragraph" w:styleId="a3">
    <w:name w:val="List Paragraph"/>
    <w:basedOn w:val="a"/>
    <w:link w:val="a4"/>
    <w:uiPriority w:val="34"/>
    <w:qFormat/>
    <w:rsid w:val="00151630"/>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4">
    <w:name w:val="Абзац списка Знак"/>
    <w:link w:val="a3"/>
    <w:uiPriority w:val="34"/>
    <w:rsid w:val="007E4A0F"/>
  </w:style>
  <w:style w:type="character" w:styleId="a5">
    <w:name w:val="Hyperlink"/>
    <w:basedOn w:val="a0"/>
    <w:uiPriority w:val="99"/>
    <w:unhideWhenUsed/>
    <w:rsid w:val="007E4A0F"/>
    <w:rPr>
      <w:color w:val="0000FF" w:themeColor="hyperlink"/>
      <w:u w:val="single"/>
    </w:rPr>
  </w:style>
  <w:style w:type="character" w:customStyle="1" w:styleId="a6">
    <w:name w:val="Основной текст_"/>
    <w:basedOn w:val="a0"/>
    <w:link w:val="4"/>
    <w:locked/>
    <w:rsid w:val="007E4A0F"/>
    <w:rPr>
      <w:rFonts w:ascii="Times New Roman" w:eastAsia="Times New Roman" w:hAnsi="Times New Roman" w:cs="Times New Roman"/>
      <w:sz w:val="21"/>
      <w:szCs w:val="21"/>
      <w:shd w:val="clear" w:color="auto" w:fill="FFFFFF"/>
    </w:rPr>
  </w:style>
  <w:style w:type="paragraph" w:customStyle="1" w:styleId="4">
    <w:name w:val="Основной текст4"/>
    <w:basedOn w:val="a"/>
    <w:link w:val="a6"/>
    <w:rsid w:val="007E4A0F"/>
    <w:pPr>
      <w:shd w:val="clear" w:color="auto" w:fill="FFFFFF"/>
      <w:spacing w:before="360" w:after="540" w:line="0" w:lineRule="atLeast"/>
      <w:ind w:hanging="840"/>
      <w:jc w:val="both"/>
    </w:pPr>
    <w:rPr>
      <w:sz w:val="21"/>
      <w:szCs w:val="21"/>
      <w:lang w:eastAsia="en-US"/>
    </w:rPr>
  </w:style>
  <w:style w:type="paragraph" w:styleId="a7">
    <w:name w:val="No Spacing"/>
    <w:uiPriority w:val="1"/>
    <w:qFormat/>
    <w:rsid w:val="007E4A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C07474"/>
    <w:rPr>
      <w:rFonts w:ascii="Tahoma" w:hAnsi="Tahoma" w:cs="Tahoma"/>
      <w:sz w:val="16"/>
      <w:szCs w:val="16"/>
    </w:rPr>
  </w:style>
  <w:style w:type="character" w:customStyle="1" w:styleId="a9">
    <w:name w:val="Текст выноски Знак"/>
    <w:basedOn w:val="a0"/>
    <w:link w:val="a8"/>
    <w:uiPriority w:val="99"/>
    <w:semiHidden/>
    <w:rsid w:val="00C07474"/>
    <w:rPr>
      <w:rFonts w:ascii="Tahoma" w:eastAsia="Times New Roman" w:hAnsi="Tahoma" w:cs="Tahoma"/>
      <w:sz w:val="16"/>
      <w:szCs w:val="16"/>
      <w:lang w:eastAsia="ru-RU"/>
    </w:rPr>
  </w:style>
  <w:style w:type="table" w:styleId="aa">
    <w:name w:val="Table Grid"/>
    <w:basedOn w:val="a1"/>
    <w:uiPriority w:val="59"/>
    <w:rsid w:val="00FD63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201828">
      <w:bodyDiv w:val="1"/>
      <w:marLeft w:val="0"/>
      <w:marRight w:val="0"/>
      <w:marTop w:val="0"/>
      <w:marBottom w:val="0"/>
      <w:divBdr>
        <w:top w:val="none" w:sz="0" w:space="0" w:color="auto"/>
        <w:left w:val="none" w:sz="0" w:space="0" w:color="auto"/>
        <w:bottom w:val="none" w:sz="0" w:space="0" w:color="auto"/>
        <w:right w:val="none" w:sz="0" w:space="0" w:color="auto"/>
      </w:divBdr>
    </w:div>
    <w:div w:id="2061199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tyles" Target="style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9.jpeg"/><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3.jpe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jpeg"/><Relationship Id="rId22" Type="http://schemas.openxmlformats.org/officeDocument/2006/relationships/image" Target="media/image1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030CF-90DD-4479-9A86-3C40EC46E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21</Pages>
  <Words>4273</Words>
  <Characters>24360</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Верещагин Данил Михайлович</dc:creator>
  <cp:lastModifiedBy>Каминская Ольга Владимировна</cp:lastModifiedBy>
  <cp:revision>16</cp:revision>
  <cp:lastPrinted>2017-11-08T08:01:00Z</cp:lastPrinted>
  <dcterms:created xsi:type="dcterms:W3CDTF">2019-03-01T03:25:00Z</dcterms:created>
  <dcterms:modified xsi:type="dcterms:W3CDTF">2019-04-29T08:25:00Z</dcterms:modified>
</cp:coreProperties>
</file>